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DD323" w14:textId="77777777" w:rsidR="0039262F" w:rsidRPr="007B294E" w:rsidRDefault="0039262F" w:rsidP="0039262F">
      <w:pPr>
        <w:tabs>
          <w:tab w:val="left" w:pos="1267"/>
          <w:tab w:val="left" w:pos="7425"/>
        </w:tabs>
        <w:autoSpaceDN w:val="0"/>
        <w:jc w:val="both"/>
        <w:textAlignment w:val="baseline"/>
        <w:rPr>
          <w:rFonts w:ascii="Arial Narrow" w:eastAsia="Calibri" w:hAnsi="Arial Narrow" w:cs="Arial"/>
          <w:bCs/>
          <w:color w:val="00000A"/>
          <w:kern w:val="3"/>
          <w:sz w:val="22"/>
          <w:szCs w:val="22"/>
        </w:rPr>
      </w:pPr>
      <w:r w:rsidRPr="007B294E">
        <w:rPr>
          <w:rFonts w:ascii="Arial Narrow" w:eastAsia="Calibri" w:hAnsi="Arial Narrow" w:cs="Arial"/>
          <w:bCs/>
          <w:color w:val="00000A"/>
          <w:kern w:val="3"/>
          <w:sz w:val="22"/>
          <w:szCs w:val="22"/>
        </w:rPr>
        <w:t xml:space="preserve">Bogotá </w:t>
      </w:r>
      <w:r w:rsidRPr="00B42A36">
        <w:rPr>
          <w:rFonts w:ascii="Arial Narrow" w:eastAsia="Calibri" w:hAnsi="Arial Narrow" w:cs="Arial"/>
          <w:bCs/>
          <w:kern w:val="3"/>
          <w:sz w:val="22"/>
          <w:szCs w:val="22"/>
        </w:rPr>
        <w:t>D.</w:t>
      </w:r>
      <w:r>
        <w:rPr>
          <w:rFonts w:ascii="Arial Narrow" w:eastAsia="Calibri" w:hAnsi="Arial Narrow" w:cs="Arial"/>
          <w:bCs/>
          <w:kern w:val="3"/>
          <w:sz w:val="22"/>
          <w:szCs w:val="22"/>
        </w:rPr>
        <w:t xml:space="preserve"> </w:t>
      </w:r>
      <w:r w:rsidRPr="00B42A36">
        <w:rPr>
          <w:rFonts w:ascii="Arial Narrow" w:eastAsia="Calibri" w:hAnsi="Arial Narrow" w:cs="Arial"/>
          <w:bCs/>
          <w:kern w:val="3"/>
          <w:sz w:val="22"/>
          <w:szCs w:val="22"/>
        </w:rPr>
        <w:t xml:space="preserve">C., </w:t>
      </w:r>
      <w:r>
        <w:rPr>
          <w:rFonts w:ascii="Arial Narrow" w:eastAsia="Calibri" w:hAnsi="Arial Narrow" w:cs="Arial"/>
          <w:bCs/>
          <w:kern w:val="3"/>
          <w:sz w:val="22"/>
          <w:szCs w:val="22"/>
        </w:rPr>
        <w:t xml:space="preserve">Veintidós (22) de Enero </w:t>
      </w:r>
      <w:r w:rsidRPr="00B42A36">
        <w:rPr>
          <w:rFonts w:ascii="Arial Narrow" w:eastAsia="Calibri" w:hAnsi="Arial Narrow" w:cs="Arial"/>
          <w:bCs/>
          <w:kern w:val="3"/>
          <w:sz w:val="22"/>
          <w:szCs w:val="22"/>
        </w:rPr>
        <w:t>de dos mil veinti</w:t>
      </w:r>
      <w:r>
        <w:rPr>
          <w:rFonts w:ascii="Arial Narrow" w:eastAsia="Calibri" w:hAnsi="Arial Narrow" w:cs="Arial"/>
          <w:bCs/>
          <w:kern w:val="3"/>
          <w:sz w:val="22"/>
          <w:szCs w:val="22"/>
        </w:rPr>
        <w:t>séis,</w:t>
      </w:r>
      <w:r w:rsidRPr="00B42A36">
        <w:rPr>
          <w:rFonts w:ascii="Arial Narrow" w:eastAsia="Calibri" w:hAnsi="Arial Narrow" w:cs="Arial"/>
          <w:bCs/>
          <w:kern w:val="3"/>
          <w:sz w:val="22"/>
          <w:szCs w:val="22"/>
        </w:rPr>
        <w:t xml:space="preserve"> (202</w:t>
      </w:r>
      <w:r>
        <w:rPr>
          <w:rFonts w:ascii="Arial Narrow" w:eastAsia="Calibri" w:hAnsi="Arial Narrow" w:cs="Arial"/>
          <w:bCs/>
          <w:kern w:val="3"/>
          <w:sz w:val="22"/>
          <w:szCs w:val="22"/>
        </w:rPr>
        <w:t>6</w:t>
      </w:r>
      <w:r w:rsidRPr="00B42A36">
        <w:rPr>
          <w:rFonts w:ascii="Arial Narrow" w:eastAsia="Calibri" w:hAnsi="Arial Narrow" w:cs="Arial"/>
          <w:bCs/>
          <w:kern w:val="3"/>
          <w:sz w:val="22"/>
          <w:szCs w:val="22"/>
        </w:rPr>
        <w:t>)</w:t>
      </w:r>
      <w:r>
        <w:rPr>
          <w:rFonts w:ascii="Arial Narrow" w:eastAsia="Calibri" w:hAnsi="Arial Narrow" w:cs="Arial"/>
          <w:bCs/>
          <w:kern w:val="3"/>
          <w:sz w:val="22"/>
          <w:szCs w:val="22"/>
        </w:rPr>
        <w:t>.</w:t>
      </w:r>
    </w:p>
    <w:p w14:paraId="00C08A41" w14:textId="77777777" w:rsidR="00C41FB4" w:rsidRPr="00C33A4B" w:rsidRDefault="00C41FB4" w:rsidP="00F85CD3">
      <w:pPr>
        <w:rPr>
          <w:rFonts w:ascii="Arial Narrow" w:eastAsia="Calibri" w:hAnsi="Arial Narrow" w:cs="Arial"/>
          <w:color w:val="00000A"/>
          <w:sz w:val="22"/>
          <w:szCs w:val="22"/>
        </w:rPr>
      </w:pPr>
    </w:p>
    <w:p w14:paraId="2B03E174" w14:textId="00CEBF39" w:rsidR="00F85CD3" w:rsidRPr="00C33A4B" w:rsidRDefault="009A7B14" w:rsidP="00F85CD3">
      <w:pPr>
        <w:tabs>
          <w:tab w:val="left" w:pos="1267"/>
          <w:tab w:val="left" w:pos="7425"/>
        </w:tabs>
        <w:jc w:val="both"/>
        <w:rPr>
          <w:rFonts w:ascii="Arial Narrow" w:eastAsia="Calibri" w:hAnsi="Arial Narrow" w:cs="Arial"/>
          <w:b/>
          <w:color w:val="00000A"/>
          <w:sz w:val="22"/>
          <w:szCs w:val="22"/>
          <w:u w:val="single"/>
        </w:rPr>
      </w:pPr>
      <w:r w:rsidRPr="00C33A4B">
        <w:rPr>
          <w:rFonts w:ascii="Arial Narrow" w:eastAsia="Calibri" w:hAnsi="Arial Narrow" w:cs="Arial"/>
          <w:b/>
          <w:color w:val="00000A"/>
          <w:sz w:val="22"/>
          <w:szCs w:val="22"/>
          <w:u w:val="single"/>
        </w:rPr>
        <w:t>REF:</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6565"/>
      </w:tblGrid>
      <w:tr w:rsidR="009060EF" w:rsidRPr="00C33A4B" w14:paraId="667092FB" w14:textId="77777777" w:rsidTr="00F213A4">
        <w:tc>
          <w:tcPr>
            <w:tcW w:w="2438" w:type="dxa"/>
            <w:tcBorders>
              <w:top w:val="single" w:sz="4" w:space="0" w:color="auto"/>
              <w:left w:val="single" w:sz="4" w:space="0" w:color="auto"/>
              <w:bottom w:val="single" w:sz="4" w:space="0" w:color="auto"/>
              <w:right w:val="single" w:sz="4" w:space="0" w:color="auto"/>
            </w:tcBorders>
          </w:tcPr>
          <w:p w14:paraId="10DF65CE" w14:textId="77777777" w:rsidR="000C0985" w:rsidRPr="00C33A4B" w:rsidRDefault="000C0985" w:rsidP="009060EF">
            <w:pPr>
              <w:tabs>
                <w:tab w:val="left" w:pos="1267"/>
                <w:tab w:val="left" w:pos="7425"/>
              </w:tabs>
              <w:jc w:val="center"/>
              <w:rPr>
                <w:rFonts w:ascii="Arial Narrow" w:eastAsia="Calibri" w:hAnsi="Arial Narrow" w:cs="Arial"/>
                <w:b/>
                <w:color w:val="00000A"/>
                <w:sz w:val="22"/>
                <w:szCs w:val="22"/>
              </w:rPr>
            </w:pPr>
          </w:p>
          <w:p w14:paraId="609C92D0" w14:textId="65514C73" w:rsidR="009060EF" w:rsidRPr="00C33A4B" w:rsidRDefault="009060EF" w:rsidP="000C098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No. Caso ARCO</w:t>
            </w:r>
          </w:p>
        </w:tc>
        <w:tc>
          <w:tcPr>
            <w:tcW w:w="6565" w:type="dxa"/>
            <w:tcBorders>
              <w:top w:val="single" w:sz="4" w:space="0" w:color="auto"/>
              <w:left w:val="single" w:sz="4" w:space="0" w:color="auto"/>
              <w:bottom w:val="single" w:sz="4" w:space="0" w:color="auto"/>
              <w:right w:val="single" w:sz="4" w:space="0" w:color="auto"/>
            </w:tcBorders>
          </w:tcPr>
          <w:p w14:paraId="3792ED59" w14:textId="77777777" w:rsidR="000C0985" w:rsidRPr="00C33A4B" w:rsidRDefault="000C0985">
            <w:pPr>
              <w:tabs>
                <w:tab w:val="left" w:pos="1267"/>
                <w:tab w:val="left" w:pos="7425"/>
              </w:tabs>
              <w:jc w:val="both"/>
              <w:rPr>
                <w:rFonts w:ascii="Arial Narrow" w:eastAsia="Calibri" w:hAnsi="Arial Narrow" w:cs="Arial"/>
                <w:b/>
                <w:color w:val="00000A"/>
                <w:sz w:val="22"/>
                <w:szCs w:val="22"/>
              </w:rPr>
            </w:pPr>
          </w:p>
          <w:p w14:paraId="0754DD98" w14:textId="0426322F" w:rsidR="00474C09" w:rsidRPr="00C33A4B" w:rsidRDefault="0007536E">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25</w:t>
            </w:r>
            <w:r w:rsidR="007147B6">
              <w:rPr>
                <w:rFonts w:ascii="Arial Narrow" w:eastAsia="Calibri" w:hAnsi="Arial Narrow" w:cs="Arial"/>
                <w:b/>
                <w:color w:val="00000A"/>
                <w:sz w:val="22"/>
                <w:szCs w:val="22"/>
              </w:rPr>
              <w:t>217299</w:t>
            </w:r>
          </w:p>
          <w:p w14:paraId="71B92295" w14:textId="13242F6B" w:rsidR="0007536E" w:rsidRPr="00C33A4B" w:rsidRDefault="0007536E">
            <w:pPr>
              <w:tabs>
                <w:tab w:val="left" w:pos="1267"/>
                <w:tab w:val="left" w:pos="7425"/>
              </w:tabs>
              <w:jc w:val="both"/>
              <w:rPr>
                <w:rFonts w:ascii="Arial Narrow" w:eastAsia="Calibri" w:hAnsi="Arial Narrow" w:cs="Arial"/>
                <w:b/>
                <w:color w:val="00000A"/>
                <w:sz w:val="22"/>
                <w:szCs w:val="22"/>
              </w:rPr>
            </w:pPr>
          </w:p>
        </w:tc>
      </w:tr>
      <w:tr w:rsidR="000F6B7A" w:rsidRPr="00C33A4B" w14:paraId="286C7B4B" w14:textId="77777777" w:rsidTr="00F213A4">
        <w:tc>
          <w:tcPr>
            <w:tcW w:w="2438" w:type="dxa"/>
            <w:tcBorders>
              <w:top w:val="single" w:sz="4" w:space="0" w:color="auto"/>
              <w:left w:val="single" w:sz="4" w:space="0" w:color="auto"/>
              <w:bottom w:val="single" w:sz="4" w:space="0" w:color="auto"/>
              <w:right w:val="single" w:sz="4" w:space="0" w:color="auto"/>
            </w:tcBorders>
          </w:tcPr>
          <w:p w14:paraId="4110D992" w14:textId="77777777" w:rsidR="000F6B7A" w:rsidRPr="00C33A4B" w:rsidRDefault="000F6B7A" w:rsidP="000F6B7A">
            <w:pPr>
              <w:tabs>
                <w:tab w:val="left" w:pos="1267"/>
                <w:tab w:val="left" w:pos="7425"/>
              </w:tabs>
              <w:rPr>
                <w:rFonts w:ascii="Arial Narrow" w:eastAsia="Calibri" w:hAnsi="Arial Narrow" w:cs="Arial"/>
                <w:b/>
                <w:color w:val="00000A"/>
                <w:sz w:val="22"/>
                <w:szCs w:val="22"/>
                <w:u w:val="single"/>
              </w:rPr>
            </w:pPr>
          </w:p>
          <w:p w14:paraId="37DCD865" w14:textId="7DCBBBEB" w:rsidR="000F6B7A" w:rsidRPr="00C33A4B" w:rsidRDefault="00677283" w:rsidP="000F6B7A">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Radicado de Orfeo</w:t>
            </w:r>
            <w:r w:rsidR="00A711C8" w:rsidRPr="00C33A4B">
              <w:rPr>
                <w:rFonts w:ascii="Arial Narrow" w:eastAsia="Calibri" w:hAnsi="Arial Narrow" w:cs="Arial"/>
                <w:b/>
                <w:color w:val="00000A"/>
                <w:sz w:val="22"/>
                <w:szCs w:val="22"/>
              </w:rPr>
              <w:t xml:space="preserve"> No. </w:t>
            </w:r>
          </w:p>
        </w:tc>
        <w:tc>
          <w:tcPr>
            <w:tcW w:w="6565" w:type="dxa"/>
            <w:tcBorders>
              <w:top w:val="single" w:sz="4" w:space="0" w:color="auto"/>
              <w:left w:val="single" w:sz="4" w:space="0" w:color="auto"/>
              <w:bottom w:val="single" w:sz="4" w:space="0" w:color="auto"/>
              <w:right w:val="single" w:sz="4" w:space="0" w:color="auto"/>
            </w:tcBorders>
          </w:tcPr>
          <w:p w14:paraId="1EFDC9B8" w14:textId="77777777" w:rsidR="000F6B7A" w:rsidRPr="00C33A4B" w:rsidRDefault="000F6B7A">
            <w:pPr>
              <w:tabs>
                <w:tab w:val="left" w:pos="1267"/>
                <w:tab w:val="left" w:pos="7425"/>
              </w:tabs>
              <w:jc w:val="both"/>
              <w:rPr>
                <w:rFonts w:ascii="Arial Narrow" w:eastAsia="Calibri" w:hAnsi="Arial Narrow" w:cs="Arial"/>
                <w:b/>
                <w:color w:val="00000A"/>
                <w:sz w:val="22"/>
                <w:szCs w:val="22"/>
              </w:rPr>
            </w:pPr>
          </w:p>
          <w:p w14:paraId="02BBFCCF" w14:textId="7FC27629" w:rsidR="000F6B7A" w:rsidRPr="00C33A4B" w:rsidRDefault="0007536E">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20256</w:t>
            </w:r>
            <w:r w:rsidR="00BF0259">
              <w:rPr>
                <w:rFonts w:ascii="Arial Narrow" w:eastAsia="Calibri" w:hAnsi="Arial Narrow" w:cs="Arial"/>
                <w:b/>
                <w:color w:val="00000A"/>
                <w:sz w:val="22"/>
                <w:szCs w:val="22"/>
              </w:rPr>
              <w:t>810057462</w:t>
            </w:r>
          </w:p>
          <w:p w14:paraId="2E665F8D" w14:textId="49844348" w:rsidR="00474C09" w:rsidRPr="00C33A4B" w:rsidRDefault="00474C09">
            <w:pPr>
              <w:tabs>
                <w:tab w:val="left" w:pos="1267"/>
                <w:tab w:val="left" w:pos="7425"/>
              </w:tabs>
              <w:jc w:val="both"/>
              <w:rPr>
                <w:rFonts w:ascii="Arial Narrow" w:eastAsia="Calibri" w:hAnsi="Arial Narrow" w:cs="Arial"/>
                <w:b/>
                <w:color w:val="00000A"/>
                <w:sz w:val="22"/>
                <w:szCs w:val="22"/>
              </w:rPr>
            </w:pPr>
          </w:p>
        </w:tc>
      </w:tr>
      <w:tr w:rsidR="00F213A4" w:rsidRPr="00C33A4B" w14:paraId="0ABA35A2" w14:textId="77777777" w:rsidTr="00F213A4">
        <w:tc>
          <w:tcPr>
            <w:tcW w:w="2438" w:type="dxa"/>
            <w:tcBorders>
              <w:top w:val="single" w:sz="4" w:space="0" w:color="auto"/>
              <w:left w:val="single" w:sz="4" w:space="0" w:color="auto"/>
              <w:bottom w:val="single" w:sz="4" w:space="0" w:color="auto"/>
              <w:right w:val="single" w:sz="4" w:space="0" w:color="auto"/>
            </w:tcBorders>
          </w:tcPr>
          <w:p w14:paraId="46E5458A" w14:textId="77777777" w:rsidR="00F213A4" w:rsidRPr="00C33A4B" w:rsidRDefault="00F213A4" w:rsidP="000F6B7A">
            <w:pPr>
              <w:tabs>
                <w:tab w:val="left" w:pos="1267"/>
                <w:tab w:val="left" w:pos="7425"/>
              </w:tabs>
              <w:rPr>
                <w:rFonts w:ascii="Arial Narrow" w:eastAsia="Calibri" w:hAnsi="Arial Narrow" w:cs="Arial"/>
                <w:b/>
                <w:color w:val="00000A"/>
                <w:sz w:val="22"/>
                <w:szCs w:val="22"/>
              </w:rPr>
            </w:pPr>
          </w:p>
          <w:p w14:paraId="28542B68" w14:textId="04931F6E" w:rsidR="00F213A4" w:rsidRPr="00C33A4B" w:rsidRDefault="00A711C8" w:rsidP="00A711C8">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Quejosos</w:t>
            </w:r>
          </w:p>
        </w:tc>
        <w:tc>
          <w:tcPr>
            <w:tcW w:w="6565" w:type="dxa"/>
            <w:tcBorders>
              <w:top w:val="single" w:sz="4" w:space="0" w:color="auto"/>
              <w:left w:val="single" w:sz="4" w:space="0" w:color="auto"/>
              <w:bottom w:val="single" w:sz="4" w:space="0" w:color="auto"/>
              <w:right w:val="single" w:sz="4" w:space="0" w:color="auto"/>
            </w:tcBorders>
          </w:tcPr>
          <w:p w14:paraId="1252813E" w14:textId="77777777" w:rsidR="00F213A4" w:rsidRPr="00C33A4B" w:rsidRDefault="00F213A4">
            <w:pPr>
              <w:tabs>
                <w:tab w:val="left" w:pos="1267"/>
                <w:tab w:val="left" w:pos="7425"/>
              </w:tabs>
              <w:jc w:val="both"/>
              <w:rPr>
                <w:rFonts w:ascii="Arial Narrow" w:eastAsia="Calibri" w:hAnsi="Arial Narrow" w:cs="Arial"/>
                <w:b/>
                <w:color w:val="00000A"/>
                <w:sz w:val="22"/>
                <w:szCs w:val="22"/>
              </w:rPr>
            </w:pPr>
          </w:p>
          <w:p w14:paraId="6183E0EB" w14:textId="77777777" w:rsidR="00F213A4" w:rsidRPr="00C33A4B" w:rsidRDefault="009E32A1">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SUB-RED CENTRO ORIENTE</w:t>
            </w:r>
          </w:p>
          <w:p w14:paraId="4011ECE7" w14:textId="7E348806" w:rsidR="005635EF" w:rsidRPr="00C33A4B" w:rsidRDefault="005635EF">
            <w:pPr>
              <w:tabs>
                <w:tab w:val="left" w:pos="1267"/>
                <w:tab w:val="left" w:pos="7425"/>
              </w:tabs>
              <w:jc w:val="both"/>
              <w:rPr>
                <w:rFonts w:ascii="Arial Narrow" w:eastAsia="Calibri" w:hAnsi="Arial Narrow" w:cs="Arial"/>
                <w:b/>
                <w:color w:val="00000A"/>
                <w:sz w:val="22"/>
                <w:szCs w:val="22"/>
              </w:rPr>
            </w:pPr>
          </w:p>
        </w:tc>
      </w:tr>
      <w:tr w:rsidR="00F85CD3" w:rsidRPr="00C33A4B" w14:paraId="129D90ED" w14:textId="77777777" w:rsidTr="00F213A4">
        <w:tc>
          <w:tcPr>
            <w:tcW w:w="2438" w:type="dxa"/>
            <w:tcBorders>
              <w:top w:val="single" w:sz="4" w:space="0" w:color="auto"/>
              <w:left w:val="single" w:sz="4" w:space="0" w:color="auto"/>
              <w:bottom w:val="single" w:sz="4" w:space="0" w:color="auto"/>
              <w:right w:val="single" w:sz="4" w:space="0" w:color="auto"/>
            </w:tcBorders>
          </w:tcPr>
          <w:p w14:paraId="4EECF05D" w14:textId="77777777" w:rsidR="00F85CD3" w:rsidRPr="00C33A4B" w:rsidRDefault="00F85CD3">
            <w:pPr>
              <w:tabs>
                <w:tab w:val="left" w:pos="1267"/>
                <w:tab w:val="left" w:pos="7425"/>
              </w:tabs>
              <w:jc w:val="center"/>
              <w:rPr>
                <w:rFonts w:ascii="Arial Narrow" w:eastAsia="Calibri" w:hAnsi="Arial Narrow" w:cs="Arial"/>
                <w:b/>
                <w:color w:val="00000A"/>
                <w:sz w:val="22"/>
                <w:szCs w:val="22"/>
                <w:u w:val="single"/>
              </w:rPr>
            </w:pPr>
          </w:p>
          <w:p w14:paraId="72CDF5BA" w14:textId="77777777"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Presunto Infractor</w:t>
            </w:r>
          </w:p>
        </w:tc>
        <w:tc>
          <w:tcPr>
            <w:tcW w:w="6565" w:type="dxa"/>
            <w:tcBorders>
              <w:top w:val="single" w:sz="4" w:space="0" w:color="auto"/>
              <w:left w:val="single" w:sz="4" w:space="0" w:color="auto"/>
              <w:bottom w:val="single" w:sz="4" w:space="0" w:color="auto"/>
              <w:right w:val="single" w:sz="4" w:space="0" w:color="auto"/>
            </w:tcBorders>
          </w:tcPr>
          <w:p w14:paraId="02EB2957" w14:textId="09F95BFD" w:rsidR="00F85CD3" w:rsidRPr="00C33A4B" w:rsidRDefault="007147B6">
            <w:pPr>
              <w:tabs>
                <w:tab w:val="left" w:pos="1267"/>
                <w:tab w:val="left" w:pos="7425"/>
              </w:tabs>
              <w:jc w:val="both"/>
              <w:rPr>
                <w:rFonts w:ascii="Arial Narrow" w:eastAsia="Calibri" w:hAnsi="Arial Narrow" w:cs="Arial"/>
                <w:b/>
                <w:color w:val="00000A"/>
                <w:sz w:val="22"/>
                <w:szCs w:val="22"/>
              </w:rPr>
            </w:pPr>
            <w:r>
              <w:rPr>
                <w:rFonts w:ascii="Arial Narrow" w:eastAsia="Calibri" w:hAnsi="Arial Narrow" w:cs="Arial"/>
                <w:b/>
                <w:color w:val="00000A"/>
                <w:sz w:val="22"/>
                <w:szCs w:val="22"/>
              </w:rPr>
              <w:t xml:space="preserve">CARLOS ANTONIO LOPEZ Con  </w:t>
            </w:r>
            <w:r w:rsidR="00AB517B" w:rsidRPr="00C33A4B">
              <w:rPr>
                <w:rFonts w:ascii="Arial Narrow" w:eastAsia="Calibri" w:hAnsi="Arial Narrow" w:cs="Arial"/>
                <w:b/>
                <w:color w:val="00000A"/>
                <w:sz w:val="22"/>
                <w:szCs w:val="22"/>
              </w:rPr>
              <w:t xml:space="preserve"> CC</w:t>
            </w:r>
            <w:r>
              <w:rPr>
                <w:rFonts w:ascii="Arial Narrow" w:eastAsia="Calibri" w:hAnsi="Arial Narrow" w:cs="Arial"/>
                <w:b/>
                <w:color w:val="00000A"/>
                <w:sz w:val="22"/>
                <w:szCs w:val="22"/>
              </w:rPr>
              <w:t xml:space="preserve"> No. 19347161</w:t>
            </w:r>
            <w:r w:rsidRPr="00C33A4B">
              <w:rPr>
                <w:rFonts w:ascii="Arial Narrow" w:eastAsia="Calibri" w:hAnsi="Arial Narrow" w:cs="Arial"/>
                <w:b/>
                <w:color w:val="00000A"/>
                <w:sz w:val="22"/>
                <w:szCs w:val="22"/>
              </w:rPr>
              <w:t xml:space="preserve"> O</w:t>
            </w:r>
            <w:r w:rsidR="000C0985" w:rsidRPr="00C33A4B">
              <w:rPr>
                <w:rFonts w:ascii="Arial Narrow" w:eastAsia="Calibri" w:hAnsi="Arial Narrow" w:cs="Arial"/>
                <w:b/>
                <w:color w:val="00000A"/>
                <w:sz w:val="22"/>
                <w:szCs w:val="22"/>
              </w:rPr>
              <w:t xml:space="preserve"> REPRESENTANTE LEGAL DEL ESTABLECIMIENTO DE COMERCIO:</w:t>
            </w:r>
            <w:r w:rsidR="000C0985" w:rsidRPr="00C33A4B">
              <w:rPr>
                <w:rFonts w:ascii="Arial Narrow" w:eastAsia="Calibri" w:hAnsi="Arial Narrow" w:cs="Arial"/>
                <w:b/>
                <w:color w:val="00000A"/>
                <w:kern w:val="3"/>
                <w:sz w:val="22"/>
                <w:szCs w:val="22"/>
              </w:rPr>
              <w:t xml:space="preserve"> “</w:t>
            </w:r>
            <w:r>
              <w:rPr>
                <w:rFonts w:ascii="Arial Narrow" w:eastAsia="Calibri" w:hAnsi="Arial Narrow" w:cs="Arial"/>
                <w:b/>
                <w:color w:val="00000A"/>
                <w:kern w:val="3"/>
                <w:sz w:val="22"/>
                <w:szCs w:val="22"/>
              </w:rPr>
              <w:t>SAFARY SPORT</w:t>
            </w:r>
            <w:r w:rsidR="000C0985" w:rsidRPr="00C33A4B">
              <w:rPr>
                <w:rFonts w:ascii="Arial Narrow" w:eastAsia="Calibri" w:hAnsi="Arial Narrow" w:cs="Arial"/>
                <w:b/>
                <w:color w:val="00000A"/>
                <w:kern w:val="3"/>
                <w:sz w:val="22"/>
                <w:szCs w:val="22"/>
              </w:rPr>
              <w:t>”.</w:t>
            </w:r>
          </w:p>
        </w:tc>
      </w:tr>
      <w:tr w:rsidR="00DC7206" w:rsidRPr="00C33A4B" w14:paraId="74279038" w14:textId="77777777" w:rsidTr="00F213A4">
        <w:tc>
          <w:tcPr>
            <w:tcW w:w="2438" w:type="dxa"/>
            <w:tcBorders>
              <w:top w:val="single" w:sz="4" w:space="0" w:color="auto"/>
              <w:left w:val="single" w:sz="4" w:space="0" w:color="auto"/>
              <w:bottom w:val="single" w:sz="4" w:space="0" w:color="auto"/>
              <w:right w:val="single" w:sz="4" w:space="0" w:color="auto"/>
            </w:tcBorders>
          </w:tcPr>
          <w:p w14:paraId="76CC196F" w14:textId="77777777" w:rsidR="008055B2" w:rsidRPr="00C33A4B" w:rsidRDefault="008055B2">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Documento soporte de </w:t>
            </w:r>
          </w:p>
          <w:p w14:paraId="25CE4229" w14:textId="7810E41F" w:rsidR="00DC7206" w:rsidRPr="00C33A4B" w:rsidRDefault="008055B2">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esta Actuación </w:t>
            </w:r>
          </w:p>
        </w:tc>
        <w:tc>
          <w:tcPr>
            <w:tcW w:w="6565" w:type="dxa"/>
            <w:tcBorders>
              <w:top w:val="single" w:sz="4" w:space="0" w:color="auto"/>
              <w:left w:val="single" w:sz="4" w:space="0" w:color="auto"/>
              <w:bottom w:val="single" w:sz="4" w:space="0" w:color="auto"/>
              <w:right w:val="single" w:sz="4" w:space="0" w:color="auto"/>
            </w:tcBorders>
          </w:tcPr>
          <w:p w14:paraId="74CCE985" w14:textId="14078A5E" w:rsidR="008055B2" w:rsidRPr="00C33A4B" w:rsidRDefault="009C6232">
            <w:pPr>
              <w:tabs>
                <w:tab w:val="left" w:pos="1267"/>
                <w:tab w:val="left" w:pos="7425"/>
              </w:tabs>
              <w:jc w:val="both"/>
              <w:rPr>
                <w:rFonts w:ascii="Arial Narrow" w:eastAsia="Calibri" w:hAnsi="Arial Narrow" w:cs="Arial"/>
                <w:b/>
                <w:color w:val="00000A"/>
                <w:sz w:val="22"/>
                <w:szCs w:val="22"/>
              </w:rPr>
            </w:pPr>
            <w:r w:rsidRPr="00C33A4B">
              <w:rPr>
                <w:rFonts w:ascii="Arial Narrow" w:hAnsi="Arial Narrow" w:cs="Arial"/>
                <w:b/>
                <w:bCs/>
                <w:iCs/>
                <w:sz w:val="22"/>
                <w:szCs w:val="22"/>
              </w:rPr>
              <w:t>ACTA</w:t>
            </w:r>
            <w:r w:rsidRPr="00C33A4B">
              <w:rPr>
                <w:rFonts w:ascii="Arial Narrow" w:hAnsi="Arial Narrow" w:cs="Arial"/>
                <w:b/>
                <w:iCs/>
                <w:sz w:val="22"/>
                <w:szCs w:val="22"/>
              </w:rPr>
              <w:t xml:space="preserve"> DE VISITA No. </w:t>
            </w:r>
            <w:r w:rsidR="007147B6">
              <w:rPr>
                <w:rFonts w:ascii="Arial Narrow" w:hAnsi="Arial Narrow" w:cs="Arial"/>
                <w:b/>
                <w:iCs/>
                <w:sz w:val="22"/>
                <w:szCs w:val="22"/>
              </w:rPr>
              <w:t>Sq01e 748880</w:t>
            </w:r>
            <w:r w:rsidRPr="00C33A4B">
              <w:rPr>
                <w:rFonts w:ascii="Arial Narrow" w:hAnsi="Arial Narrow" w:cs="Arial"/>
                <w:b/>
                <w:iCs/>
                <w:sz w:val="22"/>
                <w:szCs w:val="22"/>
              </w:rPr>
              <w:t xml:space="preserve">, </w:t>
            </w:r>
            <w:r w:rsidR="009F4342" w:rsidRPr="00C33A4B">
              <w:rPr>
                <w:rFonts w:ascii="Arial Narrow" w:hAnsi="Arial Narrow" w:cs="Arial"/>
                <w:b/>
                <w:iCs/>
                <w:sz w:val="22"/>
                <w:szCs w:val="22"/>
              </w:rPr>
              <w:t>D</w:t>
            </w:r>
            <w:r w:rsidRPr="00C33A4B">
              <w:rPr>
                <w:rFonts w:ascii="Arial Narrow" w:hAnsi="Arial Narrow" w:cs="Arial"/>
                <w:b/>
                <w:iCs/>
                <w:sz w:val="22"/>
                <w:szCs w:val="22"/>
              </w:rPr>
              <w:t>EL</w:t>
            </w:r>
            <w:r w:rsidR="009F4342" w:rsidRPr="00C33A4B">
              <w:rPr>
                <w:rFonts w:ascii="Arial Narrow" w:hAnsi="Arial Narrow" w:cs="Arial"/>
                <w:b/>
                <w:iCs/>
                <w:sz w:val="22"/>
                <w:szCs w:val="22"/>
              </w:rPr>
              <w:t xml:space="preserve"> </w:t>
            </w:r>
            <w:r w:rsidR="007147B6">
              <w:rPr>
                <w:rFonts w:ascii="Arial Narrow" w:hAnsi="Arial Narrow" w:cs="Arial"/>
                <w:b/>
                <w:iCs/>
                <w:sz w:val="22"/>
                <w:szCs w:val="22"/>
              </w:rPr>
              <w:t>02</w:t>
            </w:r>
            <w:r w:rsidR="005635EF" w:rsidRPr="00C33A4B">
              <w:rPr>
                <w:rFonts w:ascii="Arial Narrow" w:hAnsi="Arial Narrow" w:cs="Arial"/>
                <w:b/>
                <w:iCs/>
                <w:sz w:val="22"/>
                <w:szCs w:val="22"/>
              </w:rPr>
              <w:t>/0</w:t>
            </w:r>
            <w:r w:rsidR="00AB517B" w:rsidRPr="00C33A4B">
              <w:rPr>
                <w:rFonts w:ascii="Arial Narrow" w:hAnsi="Arial Narrow" w:cs="Arial"/>
                <w:b/>
                <w:iCs/>
                <w:sz w:val="22"/>
                <w:szCs w:val="22"/>
              </w:rPr>
              <w:t>5</w:t>
            </w:r>
            <w:r w:rsidR="005635EF" w:rsidRPr="00C33A4B">
              <w:rPr>
                <w:rFonts w:ascii="Arial Narrow" w:hAnsi="Arial Narrow" w:cs="Arial"/>
                <w:b/>
                <w:iCs/>
                <w:sz w:val="22"/>
                <w:szCs w:val="22"/>
              </w:rPr>
              <w:t>/2025</w:t>
            </w:r>
            <w:r w:rsidRPr="00C33A4B">
              <w:rPr>
                <w:rFonts w:ascii="Arial Narrow" w:hAnsi="Arial Narrow" w:cs="Arial"/>
                <w:b/>
                <w:iCs/>
                <w:sz w:val="22"/>
                <w:szCs w:val="22"/>
              </w:rPr>
              <w:t xml:space="preserve">, </w:t>
            </w:r>
            <w:r w:rsidR="009F4342" w:rsidRPr="00C33A4B">
              <w:rPr>
                <w:rFonts w:ascii="Arial Narrow" w:hAnsi="Arial Narrow" w:cs="Arial"/>
                <w:b/>
                <w:iCs/>
                <w:sz w:val="22"/>
                <w:szCs w:val="22"/>
              </w:rPr>
              <w:t>SUSCRITA POR</w:t>
            </w:r>
            <w:r w:rsidRPr="00C33A4B">
              <w:rPr>
                <w:rFonts w:ascii="Arial Narrow" w:hAnsi="Arial Narrow" w:cs="Arial"/>
                <w:b/>
                <w:iCs/>
                <w:sz w:val="22"/>
                <w:szCs w:val="22"/>
              </w:rPr>
              <w:t xml:space="preserve"> FUNCIONARIOS DE LA SUB-RED CENTRO ORIENTE</w:t>
            </w:r>
          </w:p>
        </w:tc>
      </w:tr>
      <w:tr w:rsidR="00F85CD3" w:rsidRPr="00C33A4B" w14:paraId="07C93ED4" w14:textId="77777777" w:rsidTr="00F213A4">
        <w:tc>
          <w:tcPr>
            <w:tcW w:w="2438" w:type="dxa"/>
            <w:tcBorders>
              <w:top w:val="single" w:sz="4" w:space="0" w:color="auto"/>
              <w:left w:val="single" w:sz="4" w:space="0" w:color="auto"/>
              <w:bottom w:val="single" w:sz="4" w:space="0" w:color="auto"/>
              <w:right w:val="single" w:sz="4" w:space="0" w:color="auto"/>
            </w:tcBorders>
          </w:tcPr>
          <w:p w14:paraId="5B272F14" w14:textId="77777777" w:rsidR="00F85CD3" w:rsidRPr="00C33A4B" w:rsidRDefault="00F85CD3">
            <w:pPr>
              <w:tabs>
                <w:tab w:val="left" w:pos="1267"/>
                <w:tab w:val="left" w:pos="7425"/>
              </w:tabs>
              <w:jc w:val="center"/>
              <w:rPr>
                <w:rFonts w:ascii="Arial Narrow" w:eastAsia="Calibri" w:hAnsi="Arial Narrow" w:cs="Arial"/>
                <w:b/>
                <w:color w:val="00000A"/>
                <w:sz w:val="22"/>
                <w:szCs w:val="22"/>
                <w:u w:val="single"/>
              </w:rPr>
            </w:pPr>
          </w:p>
          <w:p w14:paraId="0945EAE9" w14:textId="77777777"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Tema</w:t>
            </w:r>
          </w:p>
        </w:tc>
        <w:tc>
          <w:tcPr>
            <w:tcW w:w="6565" w:type="dxa"/>
            <w:tcBorders>
              <w:top w:val="single" w:sz="4" w:space="0" w:color="auto"/>
              <w:left w:val="single" w:sz="4" w:space="0" w:color="auto"/>
              <w:bottom w:val="single" w:sz="4" w:space="0" w:color="auto"/>
              <w:right w:val="single" w:sz="4" w:space="0" w:color="auto"/>
            </w:tcBorders>
            <w:hideMark/>
          </w:tcPr>
          <w:p w14:paraId="5A519B8C" w14:textId="0853D787" w:rsidR="00F85CD3" w:rsidRPr="00C33A4B" w:rsidRDefault="00287B2B">
            <w:pPr>
              <w:tabs>
                <w:tab w:val="left" w:pos="1267"/>
                <w:tab w:val="left" w:pos="7425"/>
              </w:tabs>
              <w:jc w:val="both"/>
              <w:rPr>
                <w:rFonts w:ascii="Arial Narrow" w:eastAsia="Calibri" w:hAnsi="Arial Narrow" w:cs="Arial"/>
                <w:b/>
                <w:bCs/>
                <w:color w:val="00000A"/>
                <w:sz w:val="22"/>
                <w:szCs w:val="22"/>
                <w:u w:val="single"/>
              </w:rPr>
            </w:pPr>
            <w:bookmarkStart w:id="0" w:name="35"/>
            <w:bookmarkStart w:id="1" w:name="_Hlk184318896"/>
            <w:r w:rsidRPr="00C33A4B">
              <w:rPr>
                <w:rFonts w:ascii="Arial Narrow" w:hAnsi="Arial Narrow" w:cs="Arial"/>
                <w:b/>
                <w:bCs/>
                <w:color w:val="333333"/>
                <w:sz w:val="22"/>
                <w:szCs w:val="22"/>
              </w:rPr>
              <w:t xml:space="preserve">COMPORTAMIENTOS </w:t>
            </w:r>
            <w:bookmarkStart w:id="2" w:name="_Hlk184405159"/>
            <w:bookmarkEnd w:id="0"/>
            <w:r w:rsidR="007079B5" w:rsidRPr="00C33A4B">
              <w:rPr>
                <w:rFonts w:ascii="Arial Narrow" w:hAnsi="Arial Narrow" w:cs="Arial"/>
                <w:b/>
                <w:bCs/>
                <w:color w:val="333333"/>
                <w:sz w:val="22"/>
                <w:szCs w:val="22"/>
              </w:rPr>
              <w:t>RELACIONADOS CON LA SALUD PUBLICA QUE AFECTAN LA ACTIVIDAD ECONÓMICA</w:t>
            </w:r>
            <w:bookmarkEnd w:id="1"/>
            <w:bookmarkEnd w:id="2"/>
          </w:p>
        </w:tc>
      </w:tr>
      <w:tr w:rsidR="00F85CD3" w:rsidRPr="00C33A4B" w14:paraId="60380469"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7B7219A9" w14:textId="77777777" w:rsidR="000C0985" w:rsidRPr="00C33A4B" w:rsidRDefault="000C0985">
            <w:pPr>
              <w:tabs>
                <w:tab w:val="left" w:pos="1267"/>
                <w:tab w:val="left" w:pos="7425"/>
              </w:tabs>
              <w:jc w:val="center"/>
              <w:rPr>
                <w:rFonts w:ascii="Arial Narrow" w:eastAsia="Calibri" w:hAnsi="Arial Narrow" w:cs="Arial"/>
                <w:b/>
                <w:color w:val="00000A"/>
                <w:sz w:val="22"/>
                <w:szCs w:val="22"/>
              </w:rPr>
            </w:pPr>
          </w:p>
          <w:p w14:paraId="4E7BECE2" w14:textId="531F865A"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Norma</w:t>
            </w:r>
          </w:p>
        </w:tc>
        <w:tc>
          <w:tcPr>
            <w:tcW w:w="6565" w:type="dxa"/>
            <w:tcBorders>
              <w:top w:val="single" w:sz="4" w:space="0" w:color="auto"/>
              <w:left w:val="single" w:sz="4" w:space="0" w:color="auto"/>
              <w:bottom w:val="single" w:sz="4" w:space="0" w:color="auto"/>
              <w:right w:val="single" w:sz="4" w:space="0" w:color="auto"/>
            </w:tcBorders>
          </w:tcPr>
          <w:p w14:paraId="033B77D7" w14:textId="77777777" w:rsidR="00F85CD3" w:rsidRPr="00C33A4B" w:rsidRDefault="00F85CD3">
            <w:pPr>
              <w:tabs>
                <w:tab w:val="left" w:pos="1267"/>
                <w:tab w:val="left" w:pos="7425"/>
              </w:tabs>
              <w:jc w:val="both"/>
              <w:rPr>
                <w:rFonts w:ascii="Arial Narrow" w:eastAsia="Calibri" w:hAnsi="Arial Narrow" w:cs="Arial"/>
                <w:b/>
                <w:color w:val="00000A"/>
                <w:sz w:val="22"/>
                <w:szCs w:val="22"/>
              </w:rPr>
            </w:pPr>
          </w:p>
          <w:p w14:paraId="1B712F80" w14:textId="6F8AA089" w:rsidR="00F85CD3" w:rsidRPr="00C33A4B" w:rsidRDefault="00F85CD3">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ARTICULO </w:t>
            </w:r>
            <w:r w:rsidR="000C0985" w:rsidRPr="00C33A4B">
              <w:rPr>
                <w:rFonts w:ascii="Arial Narrow" w:eastAsia="Calibri" w:hAnsi="Arial Narrow" w:cs="Arial"/>
                <w:b/>
                <w:color w:val="00000A"/>
                <w:sz w:val="22"/>
                <w:szCs w:val="22"/>
              </w:rPr>
              <w:t>94</w:t>
            </w:r>
            <w:r w:rsidRPr="00C33A4B">
              <w:rPr>
                <w:rFonts w:ascii="Arial Narrow" w:eastAsia="Calibri" w:hAnsi="Arial Narrow" w:cs="Arial"/>
                <w:b/>
                <w:color w:val="00000A"/>
                <w:sz w:val="22"/>
                <w:szCs w:val="22"/>
              </w:rPr>
              <w:t xml:space="preserve"> NUMERAL </w:t>
            </w:r>
            <w:r w:rsidR="00287B2B" w:rsidRPr="00C33A4B">
              <w:rPr>
                <w:rFonts w:ascii="Arial Narrow" w:eastAsia="Calibri" w:hAnsi="Arial Narrow" w:cs="Arial"/>
                <w:b/>
                <w:color w:val="00000A"/>
                <w:sz w:val="22"/>
                <w:szCs w:val="22"/>
              </w:rPr>
              <w:t>1</w:t>
            </w:r>
            <w:r w:rsidRPr="00C33A4B">
              <w:rPr>
                <w:rFonts w:ascii="Arial Narrow" w:eastAsia="Calibri" w:hAnsi="Arial Narrow" w:cs="Arial"/>
                <w:b/>
                <w:color w:val="00000A"/>
                <w:sz w:val="22"/>
                <w:szCs w:val="22"/>
              </w:rPr>
              <w:t>. LEY 1801 DE 2016</w:t>
            </w:r>
          </w:p>
        </w:tc>
      </w:tr>
      <w:tr w:rsidR="00F85CD3" w:rsidRPr="00C33A4B" w14:paraId="07C56111"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468FD225" w14:textId="717A6F24" w:rsidR="00880B2A" w:rsidRPr="00C33A4B" w:rsidRDefault="00880B2A" w:rsidP="00880B2A">
            <w:pPr>
              <w:tabs>
                <w:tab w:val="left" w:pos="1267"/>
                <w:tab w:val="left" w:pos="7425"/>
              </w:tabs>
              <w:jc w:val="center"/>
              <w:rPr>
                <w:rFonts w:ascii="Arial Narrow" w:eastAsia="Calibri" w:hAnsi="Arial Narrow" w:cs="Arial"/>
                <w:b/>
                <w:color w:val="00000A"/>
                <w:sz w:val="22"/>
                <w:szCs w:val="22"/>
              </w:rPr>
            </w:pPr>
          </w:p>
          <w:p w14:paraId="1A4224F0" w14:textId="167DC1A4" w:rsidR="00880B2A" w:rsidRPr="00C33A4B" w:rsidRDefault="00F85CD3" w:rsidP="00880B2A">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Comportamiento</w:t>
            </w:r>
          </w:p>
        </w:tc>
        <w:tc>
          <w:tcPr>
            <w:tcW w:w="6565" w:type="dxa"/>
            <w:tcBorders>
              <w:top w:val="single" w:sz="4" w:space="0" w:color="auto"/>
              <w:left w:val="single" w:sz="4" w:space="0" w:color="auto"/>
              <w:bottom w:val="single" w:sz="4" w:space="0" w:color="auto"/>
              <w:right w:val="single" w:sz="4" w:space="0" w:color="auto"/>
            </w:tcBorders>
            <w:hideMark/>
          </w:tcPr>
          <w:p w14:paraId="768FDAAF" w14:textId="6E6AD2D2" w:rsidR="00880B2A" w:rsidRPr="00C33A4B" w:rsidRDefault="007079B5" w:rsidP="007079B5">
            <w:pPr>
              <w:pStyle w:val="NormalWeb"/>
              <w:shd w:val="clear" w:color="auto" w:fill="FFFFFF"/>
              <w:jc w:val="both"/>
              <w:rPr>
                <w:rFonts w:ascii="Arial Narrow" w:hAnsi="Arial Narrow" w:cs="Arial"/>
                <w:b/>
                <w:bCs/>
                <w:color w:val="333333"/>
                <w:sz w:val="22"/>
                <w:szCs w:val="22"/>
              </w:rPr>
            </w:pPr>
            <w:r w:rsidRPr="00C33A4B">
              <w:rPr>
                <w:rFonts w:ascii="Arial Narrow" w:hAnsi="Arial Narrow" w:cs="Arial"/>
                <w:b/>
                <w:bCs/>
                <w:color w:val="333333"/>
                <w:sz w:val="22"/>
                <w:szCs w:val="22"/>
              </w:rPr>
              <w:t xml:space="preserve">NUMERAL 1.  </w:t>
            </w:r>
            <w:bookmarkStart w:id="3" w:name="_Hlk184141994"/>
            <w:r w:rsidRPr="00C33A4B">
              <w:rPr>
                <w:rFonts w:ascii="Arial Narrow" w:hAnsi="Arial Narrow" w:cs="Arial"/>
                <w:b/>
                <w:bCs/>
                <w:color w:val="333333"/>
                <w:sz w:val="22"/>
                <w:szCs w:val="22"/>
              </w:rPr>
              <w:t xml:space="preserve">INCUMPLIR LAS NORMAS O DISPOSICIONES DE SEGURIDAD O SANIDAD, PARA EL DESARROLLO DE LA ACTIVIDAD </w:t>
            </w:r>
            <w:r w:rsidR="00732DAE" w:rsidRPr="00C33A4B">
              <w:rPr>
                <w:rFonts w:ascii="Arial Narrow" w:hAnsi="Arial Narrow" w:cs="Arial"/>
                <w:b/>
                <w:bCs/>
                <w:color w:val="333333"/>
                <w:sz w:val="22"/>
                <w:szCs w:val="22"/>
              </w:rPr>
              <w:t>ECONÓMICA, DE</w:t>
            </w:r>
            <w:r w:rsidRPr="00C33A4B">
              <w:rPr>
                <w:rFonts w:ascii="Arial Narrow" w:hAnsi="Arial Narrow" w:cs="Arial"/>
                <w:b/>
                <w:bCs/>
                <w:color w:val="333333"/>
                <w:sz w:val="22"/>
                <w:szCs w:val="22"/>
              </w:rPr>
              <w:t xml:space="preserve"> ACUERDO CON SU OBJETO SOCIAL, PREVIO CONCEPTO DE LA AUTORIDAD ESPECIALIZADA                                                                </w:t>
            </w:r>
            <w:bookmarkEnd w:id="3"/>
          </w:p>
        </w:tc>
      </w:tr>
      <w:tr w:rsidR="000969D7" w:rsidRPr="00C33A4B" w14:paraId="7C39C186"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6D799535" w14:textId="77777777" w:rsidR="007079B5" w:rsidRPr="00C33A4B" w:rsidRDefault="007079B5" w:rsidP="007079B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Medida Correctiva</w:t>
            </w:r>
          </w:p>
          <w:p w14:paraId="1C2B3C3C" w14:textId="6C5E02F2" w:rsidR="000969D7" w:rsidRPr="00C33A4B" w:rsidRDefault="007079B5" w:rsidP="007079B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Señalada</w:t>
            </w:r>
          </w:p>
        </w:tc>
        <w:tc>
          <w:tcPr>
            <w:tcW w:w="6565" w:type="dxa"/>
            <w:tcBorders>
              <w:top w:val="single" w:sz="4" w:space="0" w:color="auto"/>
              <w:left w:val="single" w:sz="4" w:space="0" w:color="auto"/>
              <w:bottom w:val="single" w:sz="4" w:space="0" w:color="auto"/>
              <w:right w:val="single" w:sz="4" w:space="0" w:color="auto"/>
            </w:tcBorders>
          </w:tcPr>
          <w:p w14:paraId="41B29CE4" w14:textId="36748817" w:rsidR="000969D7" w:rsidRPr="00C33A4B" w:rsidRDefault="00732DAE" w:rsidP="00DD47A8">
            <w:pPr>
              <w:pStyle w:val="NormalWeb"/>
              <w:shd w:val="clear" w:color="auto" w:fill="FFFFFF"/>
              <w:rPr>
                <w:rFonts w:ascii="Arial Narrow" w:hAnsi="Arial Narrow" w:cs="Arial"/>
                <w:b/>
                <w:bCs/>
                <w:color w:val="333333"/>
                <w:sz w:val="22"/>
                <w:szCs w:val="22"/>
              </w:rPr>
            </w:pPr>
            <w:r w:rsidRPr="00C33A4B">
              <w:rPr>
                <w:rFonts w:ascii="Arial Narrow" w:hAnsi="Arial Narrow" w:cs="Arial"/>
                <w:b/>
                <w:bCs/>
                <w:color w:val="333333"/>
                <w:sz w:val="22"/>
                <w:szCs w:val="22"/>
              </w:rPr>
              <w:t>MULTA GENERAL TIPO 4. SUSPENSIÓN TEMPORAL DE ACTIVIDAD</w:t>
            </w:r>
          </w:p>
        </w:tc>
      </w:tr>
      <w:tr w:rsidR="00F85CD3" w:rsidRPr="00C33A4B" w14:paraId="37660F66"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0D21C110" w14:textId="77777777" w:rsidR="000C0985" w:rsidRPr="00C33A4B" w:rsidRDefault="000C0985" w:rsidP="000C0985">
            <w:pPr>
              <w:tabs>
                <w:tab w:val="left" w:pos="1267"/>
                <w:tab w:val="left" w:pos="7425"/>
              </w:tabs>
              <w:jc w:val="center"/>
              <w:rPr>
                <w:rFonts w:ascii="Arial Narrow" w:eastAsia="Calibri" w:hAnsi="Arial Narrow" w:cs="Arial"/>
                <w:b/>
                <w:color w:val="00000A"/>
                <w:sz w:val="22"/>
                <w:szCs w:val="22"/>
              </w:rPr>
            </w:pPr>
          </w:p>
          <w:p w14:paraId="638BF0C1" w14:textId="7397443D" w:rsidR="00F85CD3" w:rsidRPr="00C33A4B" w:rsidRDefault="000C0985" w:rsidP="000C098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Lugar de los Hechos</w:t>
            </w:r>
          </w:p>
        </w:tc>
        <w:tc>
          <w:tcPr>
            <w:tcW w:w="6565" w:type="dxa"/>
            <w:tcBorders>
              <w:top w:val="single" w:sz="4" w:space="0" w:color="auto"/>
              <w:left w:val="single" w:sz="4" w:space="0" w:color="auto"/>
              <w:bottom w:val="single" w:sz="4" w:space="0" w:color="auto"/>
              <w:right w:val="single" w:sz="4" w:space="0" w:color="auto"/>
            </w:tcBorders>
            <w:hideMark/>
          </w:tcPr>
          <w:p w14:paraId="7AAAC2F8" w14:textId="7466B11B" w:rsidR="00E01707" w:rsidRPr="00C33A4B" w:rsidRDefault="000C0985" w:rsidP="00287B2B">
            <w:pPr>
              <w:tabs>
                <w:tab w:val="left" w:pos="1267"/>
                <w:tab w:val="left" w:pos="7425"/>
              </w:tabs>
              <w:jc w:val="both"/>
              <w:rPr>
                <w:rFonts w:ascii="Arial Narrow" w:eastAsia="Calibri" w:hAnsi="Arial Narrow" w:cs="Arial"/>
                <w:b/>
                <w:color w:val="00000A"/>
                <w:kern w:val="3"/>
                <w:sz w:val="22"/>
                <w:szCs w:val="22"/>
              </w:rPr>
            </w:pPr>
            <w:r w:rsidRPr="00C33A4B">
              <w:rPr>
                <w:rFonts w:ascii="Arial Narrow" w:eastAsia="Calibri" w:hAnsi="Arial Narrow" w:cs="Arial"/>
                <w:b/>
                <w:color w:val="00000A"/>
                <w:kern w:val="3"/>
                <w:sz w:val="22"/>
                <w:szCs w:val="22"/>
              </w:rPr>
              <w:t>ESTABLECIMIENTO DE COMERCIO DENOMINADO: “</w:t>
            </w:r>
            <w:r w:rsidR="007147B6">
              <w:rPr>
                <w:rFonts w:ascii="Arial Narrow" w:eastAsia="Calibri" w:hAnsi="Arial Narrow" w:cs="Arial"/>
                <w:b/>
                <w:color w:val="00000A"/>
                <w:kern w:val="3"/>
                <w:sz w:val="22"/>
                <w:szCs w:val="22"/>
              </w:rPr>
              <w:t>SAFARY SPORT</w:t>
            </w:r>
            <w:r w:rsidRPr="00C33A4B">
              <w:rPr>
                <w:rFonts w:ascii="Arial Narrow" w:eastAsia="Calibri" w:hAnsi="Arial Narrow" w:cs="Arial"/>
                <w:b/>
                <w:color w:val="00000A"/>
                <w:kern w:val="3"/>
                <w:sz w:val="22"/>
                <w:szCs w:val="22"/>
              </w:rPr>
              <w:t xml:space="preserve">”. </w:t>
            </w:r>
          </w:p>
          <w:p w14:paraId="71C8FBB4" w14:textId="4A34577C" w:rsidR="00E01707" w:rsidRPr="00C33A4B" w:rsidRDefault="00AB517B" w:rsidP="00287B2B">
            <w:pPr>
              <w:tabs>
                <w:tab w:val="left" w:pos="1267"/>
                <w:tab w:val="left" w:pos="7425"/>
              </w:tabs>
              <w:jc w:val="both"/>
              <w:rPr>
                <w:rFonts w:ascii="Arial Narrow" w:eastAsia="Calibri" w:hAnsi="Arial Narrow" w:cs="Arial"/>
                <w:b/>
                <w:color w:val="00000A"/>
                <w:kern w:val="3"/>
                <w:sz w:val="22"/>
                <w:szCs w:val="22"/>
              </w:rPr>
            </w:pPr>
            <w:r w:rsidRPr="00C33A4B">
              <w:rPr>
                <w:rFonts w:ascii="Arial Narrow" w:eastAsia="Calibri" w:hAnsi="Arial Narrow" w:cs="Arial"/>
                <w:b/>
                <w:color w:val="00000A"/>
                <w:kern w:val="3"/>
                <w:sz w:val="22"/>
                <w:szCs w:val="22"/>
              </w:rPr>
              <w:t>DIRECCION</w:t>
            </w:r>
            <w:r w:rsidR="00C75936">
              <w:rPr>
                <w:rFonts w:ascii="Arial Narrow" w:eastAsia="Calibri" w:hAnsi="Arial Narrow" w:cs="Arial"/>
                <w:b/>
                <w:color w:val="00000A"/>
                <w:kern w:val="3"/>
                <w:sz w:val="22"/>
                <w:szCs w:val="22"/>
              </w:rPr>
              <w:t xml:space="preserve">: </w:t>
            </w:r>
            <w:r w:rsidR="007147B6">
              <w:rPr>
                <w:rFonts w:ascii="Arial Narrow" w:eastAsia="Calibri" w:hAnsi="Arial Narrow" w:cs="Arial"/>
                <w:b/>
                <w:color w:val="00000A"/>
                <w:kern w:val="3"/>
                <w:sz w:val="22"/>
                <w:szCs w:val="22"/>
              </w:rPr>
              <w:t>CALLE 26 A SUR #12-09 LOCAL 1</w:t>
            </w:r>
          </w:p>
          <w:p w14:paraId="68E61643" w14:textId="520A9DCC" w:rsidR="00E01707" w:rsidRPr="00C33A4B" w:rsidRDefault="00E01707" w:rsidP="00287B2B">
            <w:pPr>
              <w:tabs>
                <w:tab w:val="left" w:pos="1267"/>
                <w:tab w:val="left" w:pos="7425"/>
              </w:tabs>
              <w:jc w:val="both"/>
              <w:rPr>
                <w:rFonts w:ascii="Arial Narrow" w:eastAsia="Calibri" w:hAnsi="Arial Narrow" w:cs="Arial"/>
                <w:b/>
                <w:color w:val="00000A"/>
                <w:kern w:val="3"/>
                <w:sz w:val="22"/>
                <w:szCs w:val="22"/>
              </w:rPr>
            </w:pPr>
            <w:r w:rsidRPr="00C33A4B">
              <w:rPr>
                <w:rFonts w:ascii="Arial Narrow" w:eastAsia="Calibri" w:hAnsi="Arial Narrow" w:cs="Arial"/>
                <w:b/>
                <w:color w:val="00000A"/>
                <w:kern w:val="3"/>
                <w:sz w:val="22"/>
                <w:szCs w:val="22"/>
              </w:rPr>
              <w:t xml:space="preserve">CIUDAD: BOGOTA D.C </w:t>
            </w:r>
          </w:p>
          <w:p w14:paraId="65D023D1" w14:textId="77777777" w:rsidR="00F85CD3" w:rsidRPr="00C33A4B" w:rsidRDefault="00E01707" w:rsidP="00287B2B">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LOCALIDAD: RAFAEL URIBE </w:t>
            </w:r>
            <w:proofErr w:type="spellStart"/>
            <w:r w:rsidRPr="00C33A4B">
              <w:rPr>
                <w:rFonts w:ascii="Arial Narrow" w:eastAsia="Calibri" w:hAnsi="Arial Narrow" w:cs="Arial"/>
                <w:b/>
                <w:color w:val="00000A"/>
                <w:sz w:val="22"/>
                <w:szCs w:val="22"/>
              </w:rPr>
              <w:t>URIBE</w:t>
            </w:r>
            <w:proofErr w:type="spellEnd"/>
            <w:r w:rsidRPr="00C33A4B">
              <w:rPr>
                <w:rFonts w:ascii="Arial Narrow" w:eastAsia="Calibri" w:hAnsi="Arial Narrow" w:cs="Arial"/>
                <w:b/>
                <w:color w:val="00000A"/>
                <w:sz w:val="22"/>
                <w:szCs w:val="22"/>
              </w:rPr>
              <w:t xml:space="preserve"> </w:t>
            </w:r>
          </w:p>
          <w:p w14:paraId="371E75FA" w14:textId="12794F3A" w:rsidR="00E01707" w:rsidRPr="00C33A4B" w:rsidRDefault="003475ED" w:rsidP="00287B2B">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BARRIO</w:t>
            </w:r>
            <w:r w:rsidR="007147B6" w:rsidRPr="00C33A4B">
              <w:rPr>
                <w:rFonts w:ascii="Arial Narrow" w:eastAsia="Calibri" w:hAnsi="Arial Narrow" w:cs="Arial"/>
                <w:b/>
                <w:color w:val="00000A"/>
                <w:sz w:val="22"/>
                <w:szCs w:val="22"/>
              </w:rPr>
              <w:t>:</w:t>
            </w:r>
            <w:r w:rsidR="007147B6">
              <w:rPr>
                <w:rFonts w:ascii="Arial Narrow" w:eastAsia="Calibri" w:hAnsi="Arial Narrow" w:cs="Arial"/>
                <w:b/>
                <w:color w:val="00000A"/>
                <w:sz w:val="22"/>
                <w:szCs w:val="22"/>
              </w:rPr>
              <w:t xml:space="preserve"> S.C SAN JOSE SUR </w:t>
            </w:r>
            <w:r w:rsidR="007147B6" w:rsidRPr="00C33A4B">
              <w:rPr>
                <w:rFonts w:ascii="Arial Narrow" w:eastAsia="Calibri" w:hAnsi="Arial Narrow" w:cs="Arial"/>
                <w:b/>
                <w:color w:val="00000A"/>
                <w:sz w:val="22"/>
                <w:szCs w:val="22"/>
              </w:rPr>
              <w:t xml:space="preserve"> </w:t>
            </w:r>
          </w:p>
          <w:p w14:paraId="6AB8BA02" w14:textId="0565CD48" w:rsidR="00E01707" w:rsidRPr="00C33A4B" w:rsidRDefault="007147B6" w:rsidP="00287B2B">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UPZ:</w:t>
            </w:r>
            <w:r>
              <w:rPr>
                <w:rFonts w:ascii="Arial Narrow" w:eastAsia="Calibri" w:hAnsi="Arial Narrow" w:cs="Arial"/>
                <w:b/>
                <w:color w:val="00000A"/>
                <w:sz w:val="22"/>
                <w:szCs w:val="22"/>
              </w:rPr>
              <w:t xml:space="preserve"> SAN JOSE</w:t>
            </w:r>
          </w:p>
          <w:p w14:paraId="0AA0017F" w14:textId="0FCADD87" w:rsidR="00E01707" w:rsidRPr="00C33A4B" w:rsidRDefault="00E01707" w:rsidP="00287B2B">
            <w:pPr>
              <w:tabs>
                <w:tab w:val="left" w:pos="1267"/>
                <w:tab w:val="left" w:pos="7425"/>
              </w:tabs>
              <w:jc w:val="both"/>
              <w:rPr>
                <w:rFonts w:ascii="Arial Narrow" w:eastAsia="Calibri" w:hAnsi="Arial Narrow" w:cs="Arial"/>
                <w:b/>
                <w:color w:val="00000A"/>
                <w:sz w:val="22"/>
                <w:szCs w:val="22"/>
              </w:rPr>
            </w:pPr>
          </w:p>
        </w:tc>
      </w:tr>
    </w:tbl>
    <w:p w14:paraId="6169809D" w14:textId="77777777" w:rsidR="00F85CD3" w:rsidRPr="00C33A4B" w:rsidRDefault="00F85CD3" w:rsidP="00F85CD3">
      <w:pPr>
        <w:pStyle w:val="Encabezado"/>
        <w:tabs>
          <w:tab w:val="left" w:pos="708"/>
        </w:tabs>
        <w:rPr>
          <w:rFonts w:ascii="Arial Narrow" w:hAnsi="Arial Narrow" w:cs="Arial"/>
          <w:b/>
          <w:bCs/>
          <w:iCs/>
          <w:sz w:val="22"/>
          <w:szCs w:val="22"/>
        </w:rPr>
      </w:pPr>
    </w:p>
    <w:p w14:paraId="3E57CA0E" w14:textId="77777777" w:rsidR="00677283" w:rsidRPr="00C33A4B" w:rsidRDefault="00677283" w:rsidP="00C33A4B">
      <w:pPr>
        <w:pStyle w:val="Encabezado"/>
        <w:tabs>
          <w:tab w:val="left" w:pos="708"/>
        </w:tabs>
        <w:rPr>
          <w:rFonts w:ascii="Arial Narrow" w:hAnsi="Arial Narrow" w:cs="Arial"/>
          <w:b/>
          <w:bCs/>
          <w:iCs/>
          <w:sz w:val="22"/>
          <w:szCs w:val="22"/>
        </w:rPr>
      </w:pPr>
    </w:p>
    <w:p w14:paraId="06F2C638" w14:textId="77777777" w:rsidR="00A612AF" w:rsidRPr="00C33A4B" w:rsidRDefault="00677283" w:rsidP="00677283">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DECISIÓN ABSTENIÉNDOSE DE CONTINUAR</w:t>
      </w:r>
      <w:r w:rsidR="00A612AF" w:rsidRPr="00C33A4B">
        <w:rPr>
          <w:rFonts w:ascii="Arial Narrow" w:hAnsi="Arial Narrow" w:cs="Arial"/>
          <w:b/>
          <w:bCs/>
          <w:iCs/>
          <w:sz w:val="22"/>
          <w:szCs w:val="22"/>
        </w:rPr>
        <w:t xml:space="preserve"> CON EL TRAMITE DE</w:t>
      </w:r>
      <w:r w:rsidRPr="00C33A4B">
        <w:rPr>
          <w:rFonts w:ascii="Arial Narrow" w:hAnsi="Arial Narrow" w:cs="Arial"/>
          <w:b/>
          <w:bCs/>
          <w:iCs/>
          <w:sz w:val="22"/>
          <w:szCs w:val="22"/>
        </w:rPr>
        <w:t xml:space="preserve"> LA </w:t>
      </w:r>
    </w:p>
    <w:p w14:paraId="36A159A9" w14:textId="77777777" w:rsidR="00A612AF" w:rsidRPr="00C33A4B" w:rsidRDefault="00677283" w:rsidP="00A612AF">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 xml:space="preserve">ACTUACIÓN </w:t>
      </w:r>
      <w:r w:rsidR="00617C67" w:rsidRPr="00C33A4B">
        <w:rPr>
          <w:rFonts w:ascii="Arial Narrow" w:hAnsi="Arial Narrow" w:cs="Arial"/>
          <w:b/>
          <w:bCs/>
          <w:iCs/>
          <w:sz w:val="22"/>
          <w:szCs w:val="22"/>
        </w:rPr>
        <w:t xml:space="preserve">POLICIVA </w:t>
      </w:r>
      <w:r w:rsidRPr="00C33A4B">
        <w:rPr>
          <w:rFonts w:ascii="Arial Narrow" w:hAnsi="Arial Narrow" w:cs="Arial"/>
          <w:b/>
          <w:bCs/>
          <w:iCs/>
          <w:sz w:val="22"/>
          <w:szCs w:val="22"/>
        </w:rPr>
        <w:t xml:space="preserve">POR VULNERACIÓN AL DEBIDO PROCESO </w:t>
      </w:r>
    </w:p>
    <w:p w14:paraId="0665FD4E" w14:textId="7CB7EA38" w:rsidR="00677283" w:rsidRPr="00C33A4B" w:rsidRDefault="00677283" w:rsidP="00A612AF">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Y ORDENA EL ARCHIVO DEFINITIVO</w:t>
      </w:r>
    </w:p>
    <w:p w14:paraId="6D12F137" w14:textId="77777777" w:rsidR="00835F87" w:rsidRPr="00C33A4B" w:rsidRDefault="00835F87" w:rsidP="00C33A4B">
      <w:pPr>
        <w:pStyle w:val="Encabezado"/>
        <w:tabs>
          <w:tab w:val="left" w:pos="708"/>
        </w:tabs>
        <w:rPr>
          <w:rFonts w:ascii="Arial Narrow" w:hAnsi="Arial Narrow" w:cs="Arial"/>
          <w:b/>
          <w:bCs/>
          <w:iCs/>
          <w:sz w:val="22"/>
          <w:szCs w:val="22"/>
        </w:rPr>
      </w:pPr>
    </w:p>
    <w:p w14:paraId="2C52B062" w14:textId="77777777" w:rsidR="00B95ABA" w:rsidRPr="00C33A4B" w:rsidRDefault="00B95ABA" w:rsidP="000969D7">
      <w:pPr>
        <w:pStyle w:val="Encabezado"/>
        <w:tabs>
          <w:tab w:val="left" w:pos="708"/>
        </w:tabs>
        <w:jc w:val="both"/>
        <w:rPr>
          <w:rFonts w:ascii="Arial Narrow" w:hAnsi="Arial Narrow" w:cs="Arial"/>
          <w:b/>
          <w:bCs/>
          <w:iCs/>
          <w:sz w:val="22"/>
          <w:szCs w:val="22"/>
        </w:rPr>
      </w:pPr>
    </w:p>
    <w:p w14:paraId="3A78D8EB" w14:textId="2BEEACF2" w:rsidR="008E680E" w:rsidRPr="00C33A4B" w:rsidRDefault="00CB3149" w:rsidP="008E680E">
      <w:pPr>
        <w:pStyle w:val="Encabezado"/>
        <w:tabs>
          <w:tab w:val="left" w:pos="708"/>
        </w:tabs>
        <w:jc w:val="both"/>
        <w:rPr>
          <w:rFonts w:ascii="Arial Narrow" w:hAnsi="Arial Narrow" w:cs="Arial"/>
          <w:b/>
          <w:bCs/>
          <w:iCs/>
          <w:sz w:val="22"/>
          <w:szCs w:val="22"/>
        </w:rPr>
      </w:pPr>
      <w:r w:rsidRPr="00C33A4B">
        <w:rPr>
          <w:rFonts w:ascii="Arial Narrow" w:hAnsi="Arial Narrow" w:cs="Arial"/>
          <w:b/>
          <w:bCs/>
          <w:iCs/>
          <w:sz w:val="22"/>
          <w:szCs w:val="22"/>
        </w:rPr>
        <w:t>ASUNTO POR TRATAR</w:t>
      </w:r>
      <w:r w:rsidR="008E680E" w:rsidRPr="00C33A4B">
        <w:rPr>
          <w:rFonts w:ascii="Arial Narrow" w:hAnsi="Arial Narrow" w:cs="Arial"/>
          <w:b/>
          <w:bCs/>
          <w:iCs/>
          <w:sz w:val="22"/>
          <w:szCs w:val="22"/>
        </w:rPr>
        <w:t>:</w:t>
      </w:r>
    </w:p>
    <w:p w14:paraId="24FE4106" w14:textId="77777777" w:rsidR="00E51B2A" w:rsidRPr="00C33A4B" w:rsidRDefault="00E51B2A" w:rsidP="008E680E">
      <w:pPr>
        <w:pStyle w:val="Encabezado"/>
        <w:tabs>
          <w:tab w:val="left" w:pos="708"/>
        </w:tabs>
        <w:jc w:val="both"/>
        <w:rPr>
          <w:rFonts w:ascii="Arial Narrow" w:hAnsi="Arial Narrow" w:cs="Arial"/>
          <w:b/>
          <w:bCs/>
          <w:iCs/>
          <w:sz w:val="22"/>
          <w:szCs w:val="22"/>
        </w:rPr>
      </w:pPr>
    </w:p>
    <w:p w14:paraId="46D3D734" w14:textId="53588FEE" w:rsidR="00311044" w:rsidRPr="00C33A4B" w:rsidRDefault="003E7764" w:rsidP="00A9342C">
      <w:pPr>
        <w:pStyle w:val="Encabezado"/>
        <w:tabs>
          <w:tab w:val="left" w:pos="708"/>
        </w:tabs>
        <w:jc w:val="both"/>
        <w:rPr>
          <w:rFonts w:ascii="Arial Narrow" w:hAnsi="Arial Narrow" w:cs="Arial"/>
          <w:iCs/>
          <w:sz w:val="22"/>
          <w:szCs w:val="22"/>
        </w:rPr>
      </w:pPr>
      <w:r w:rsidRPr="00C33A4B">
        <w:rPr>
          <w:rFonts w:ascii="Arial Narrow" w:hAnsi="Arial Narrow" w:cs="Arial"/>
          <w:iCs/>
          <w:sz w:val="22"/>
          <w:szCs w:val="22"/>
        </w:rPr>
        <w:t xml:space="preserve">El expediente del asunto se recibe procedente del Área de Gestión Policiva de la Alcaldía Local de Rafael Uribe </w:t>
      </w:r>
      <w:proofErr w:type="spellStart"/>
      <w:r w:rsidRPr="00C33A4B">
        <w:rPr>
          <w:rFonts w:ascii="Arial Narrow" w:hAnsi="Arial Narrow" w:cs="Arial"/>
          <w:iCs/>
          <w:sz w:val="22"/>
          <w:szCs w:val="22"/>
        </w:rPr>
        <w:t>Uribe</w:t>
      </w:r>
      <w:proofErr w:type="spellEnd"/>
      <w:r w:rsidRPr="00C33A4B">
        <w:rPr>
          <w:rFonts w:ascii="Arial Narrow" w:hAnsi="Arial Narrow" w:cs="Arial"/>
          <w:iCs/>
          <w:sz w:val="22"/>
          <w:szCs w:val="22"/>
        </w:rPr>
        <w:t xml:space="preserve"> en virtud del reparto realizado, para decidir lo que en derecho corresponda respecto del contenido del documento que origino la apertura de la actuación policiva del asunto, sobre las medidas correctivas a imponer basado en el comportamiento relacionado con la salud pública que afectan la actividad económica y pronunciarse sobre la viabilidad o no de iniciar o continuar con el Proceso Verbal Abreviado.</w:t>
      </w:r>
    </w:p>
    <w:p w14:paraId="56F3803D" w14:textId="77777777" w:rsidR="00311044" w:rsidRPr="00C33A4B" w:rsidRDefault="00311044" w:rsidP="00A9342C">
      <w:pPr>
        <w:pStyle w:val="Encabezado"/>
        <w:tabs>
          <w:tab w:val="left" w:pos="708"/>
        </w:tabs>
        <w:jc w:val="both"/>
        <w:rPr>
          <w:rFonts w:ascii="Arial Narrow" w:hAnsi="Arial Narrow" w:cs="Arial"/>
          <w:b/>
          <w:bCs/>
          <w:iCs/>
          <w:sz w:val="22"/>
          <w:szCs w:val="22"/>
        </w:rPr>
      </w:pPr>
    </w:p>
    <w:p w14:paraId="1F3B6049" w14:textId="77777777" w:rsidR="00C33A4B" w:rsidRDefault="00311044" w:rsidP="00A9342C">
      <w:pPr>
        <w:pStyle w:val="Encabezado"/>
        <w:tabs>
          <w:tab w:val="left" w:pos="708"/>
        </w:tabs>
        <w:jc w:val="both"/>
        <w:rPr>
          <w:rFonts w:ascii="Arial Narrow" w:hAnsi="Arial Narrow" w:cs="Arial"/>
          <w:b/>
          <w:bCs/>
          <w:iCs/>
          <w:sz w:val="22"/>
          <w:szCs w:val="22"/>
        </w:rPr>
      </w:pPr>
      <w:r w:rsidRPr="00C33A4B">
        <w:rPr>
          <w:rFonts w:ascii="Arial Narrow" w:hAnsi="Arial Narrow" w:cs="Arial"/>
          <w:b/>
          <w:bCs/>
          <w:iCs/>
          <w:sz w:val="22"/>
          <w:szCs w:val="22"/>
        </w:rPr>
        <w:t>SOBRE LA COMPETENCIA:</w:t>
      </w:r>
    </w:p>
    <w:p w14:paraId="75E6369D" w14:textId="0D235332" w:rsidR="000F1F93" w:rsidRPr="00C33A4B" w:rsidRDefault="003E7764" w:rsidP="00A9342C">
      <w:pPr>
        <w:pStyle w:val="Encabezado"/>
        <w:tabs>
          <w:tab w:val="left" w:pos="708"/>
        </w:tabs>
        <w:jc w:val="both"/>
        <w:rPr>
          <w:rFonts w:ascii="Arial Narrow" w:hAnsi="Arial Narrow" w:cs="Arial"/>
          <w:b/>
          <w:bCs/>
          <w:iCs/>
          <w:sz w:val="22"/>
          <w:szCs w:val="22"/>
        </w:rPr>
      </w:pPr>
      <w:r w:rsidRPr="00C33A4B">
        <w:rPr>
          <w:rFonts w:ascii="Arial Narrow" w:hAnsi="Arial Narrow" w:cs="Arial"/>
          <w:color w:val="333333"/>
          <w:sz w:val="22"/>
          <w:szCs w:val="22"/>
        </w:rPr>
        <w:t xml:space="preserve">El Código Nacional de Seguridad y Convivencia Ciudadana en su artículo 206 señala dentro de las competencias de los Inspectores de Policía, imponer Medidas Correctivas y dentro de ellas la de MULTA y teniendo en cuenta que el comportamiento reseñado fue valorado como el de “incumplir las normas o disposiciones de seguridad o sanidad, para el desarrollo de la actividad económica, de acuerdo con su objeto social, previo concepto de la autoridad </w:t>
      </w:r>
      <w:r w:rsidRPr="00C33A4B">
        <w:rPr>
          <w:rFonts w:ascii="Arial Narrow" w:hAnsi="Arial Narrow" w:cs="Arial"/>
          <w:color w:val="333333"/>
          <w:sz w:val="22"/>
          <w:szCs w:val="22"/>
        </w:rPr>
        <w:lastRenderedPageBreak/>
        <w:t xml:space="preserve">especializada”, previsto en el numeral 1° del artículo 94, que tiene contemplada esa Medida Correctiva, motivo por el cual este Despacho </w:t>
      </w:r>
      <w:r w:rsidRPr="00C33A4B">
        <w:rPr>
          <w:rFonts w:ascii="Arial Narrow" w:hAnsi="Arial Narrow" w:cs="Arial"/>
          <w:b/>
          <w:bCs/>
          <w:color w:val="333333"/>
          <w:sz w:val="22"/>
          <w:szCs w:val="22"/>
          <w:u w:val="single"/>
        </w:rPr>
        <w:t>AVOCA CONOCIMIENTO</w:t>
      </w:r>
      <w:r w:rsidRPr="00C33A4B">
        <w:rPr>
          <w:rFonts w:ascii="Arial Narrow" w:hAnsi="Arial Narrow" w:cs="Arial"/>
          <w:color w:val="333333"/>
          <w:sz w:val="22"/>
          <w:szCs w:val="22"/>
        </w:rPr>
        <w:t xml:space="preserve"> y por lo tanto procede a su estudio jurídico para tomar la decisión que en derecho corresponda</w:t>
      </w:r>
    </w:p>
    <w:p w14:paraId="7C0A81ED" w14:textId="77777777" w:rsidR="003475ED" w:rsidRPr="00C33A4B" w:rsidRDefault="003475ED" w:rsidP="00A9342C">
      <w:pPr>
        <w:pStyle w:val="Encabezado"/>
        <w:tabs>
          <w:tab w:val="left" w:pos="708"/>
        </w:tabs>
        <w:jc w:val="both"/>
        <w:rPr>
          <w:rFonts w:ascii="Arial Narrow" w:hAnsi="Arial Narrow" w:cs="Arial"/>
          <w:color w:val="333333"/>
          <w:sz w:val="22"/>
          <w:szCs w:val="22"/>
        </w:rPr>
      </w:pPr>
    </w:p>
    <w:p w14:paraId="7DC9EB05" w14:textId="77777777" w:rsidR="003E7764" w:rsidRPr="00C33A4B" w:rsidRDefault="003E7764" w:rsidP="00A9342C">
      <w:pPr>
        <w:pStyle w:val="Encabezado"/>
        <w:tabs>
          <w:tab w:val="left" w:pos="708"/>
        </w:tabs>
        <w:jc w:val="both"/>
        <w:rPr>
          <w:rFonts w:ascii="Arial Narrow" w:hAnsi="Arial Narrow" w:cs="Arial"/>
          <w:color w:val="333333"/>
          <w:sz w:val="22"/>
          <w:szCs w:val="22"/>
        </w:rPr>
      </w:pPr>
    </w:p>
    <w:p w14:paraId="515D55CF" w14:textId="32366646" w:rsidR="000969D7" w:rsidRPr="00C33A4B" w:rsidRDefault="000969D7" w:rsidP="000969D7">
      <w:pPr>
        <w:rPr>
          <w:rFonts w:ascii="Arial Narrow" w:hAnsi="Arial Narrow" w:cs="Arial"/>
          <w:b/>
          <w:bCs/>
          <w:iCs/>
          <w:sz w:val="22"/>
          <w:szCs w:val="22"/>
        </w:rPr>
      </w:pPr>
      <w:r w:rsidRPr="00C33A4B">
        <w:rPr>
          <w:rFonts w:ascii="Arial Narrow" w:hAnsi="Arial Narrow" w:cs="Arial"/>
          <w:b/>
          <w:bCs/>
          <w:iCs/>
          <w:sz w:val="22"/>
          <w:szCs w:val="22"/>
        </w:rPr>
        <w:t>PARA RESOLVER SE CONSIDERA:</w:t>
      </w:r>
    </w:p>
    <w:p w14:paraId="719E3056" w14:textId="77777777" w:rsidR="005736F9" w:rsidRPr="00C33A4B" w:rsidRDefault="005736F9" w:rsidP="000969D7">
      <w:pPr>
        <w:rPr>
          <w:rFonts w:ascii="Arial Narrow" w:hAnsi="Arial Narrow" w:cs="Arial"/>
          <w:b/>
          <w:bCs/>
          <w:iCs/>
          <w:sz w:val="22"/>
          <w:szCs w:val="22"/>
        </w:rPr>
      </w:pPr>
    </w:p>
    <w:p w14:paraId="60C73274" w14:textId="77777777" w:rsidR="00EC378E" w:rsidRPr="00C33A4B" w:rsidRDefault="00EC378E" w:rsidP="000969D7">
      <w:pPr>
        <w:rPr>
          <w:rFonts w:ascii="Arial Narrow" w:hAnsi="Arial Narrow" w:cs="Arial"/>
          <w:b/>
          <w:bCs/>
          <w:iCs/>
          <w:sz w:val="22"/>
          <w:szCs w:val="22"/>
        </w:rPr>
      </w:pPr>
    </w:p>
    <w:p w14:paraId="25BFF617" w14:textId="0BADD17B" w:rsidR="00EC378E" w:rsidRPr="00C33A4B" w:rsidRDefault="00EC378E" w:rsidP="00EC378E">
      <w:pPr>
        <w:numPr>
          <w:ilvl w:val="0"/>
          <w:numId w:val="3"/>
        </w:numPr>
        <w:tabs>
          <w:tab w:val="left" w:pos="1267"/>
          <w:tab w:val="left" w:pos="7425"/>
        </w:tabs>
        <w:jc w:val="both"/>
        <w:rPr>
          <w:rFonts w:ascii="Arial Narrow" w:hAnsi="Arial Narrow" w:cs="Arial"/>
          <w:b/>
          <w:bCs/>
          <w:iCs/>
          <w:sz w:val="22"/>
          <w:szCs w:val="22"/>
        </w:rPr>
      </w:pPr>
      <w:r w:rsidRPr="00C33A4B">
        <w:rPr>
          <w:rFonts w:ascii="Arial Narrow" w:hAnsi="Arial Narrow" w:cs="Arial"/>
          <w:b/>
          <w:bCs/>
          <w:iCs/>
          <w:sz w:val="22"/>
          <w:szCs w:val="22"/>
        </w:rPr>
        <w:t xml:space="preserve">CON </w:t>
      </w:r>
      <w:r w:rsidR="00152DC9" w:rsidRPr="00C33A4B">
        <w:rPr>
          <w:rFonts w:ascii="Arial Narrow" w:hAnsi="Arial Narrow" w:cs="Arial"/>
          <w:b/>
          <w:bCs/>
          <w:iCs/>
          <w:sz w:val="22"/>
          <w:szCs w:val="22"/>
        </w:rPr>
        <w:t>RELACIÓN</w:t>
      </w:r>
      <w:r w:rsidRPr="00C33A4B">
        <w:rPr>
          <w:rFonts w:ascii="Arial Narrow" w:hAnsi="Arial Narrow" w:cs="Arial"/>
          <w:b/>
          <w:bCs/>
          <w:iCs/>
          <w:sz w:val="22"/>
          <w:szCs w:val="22"/>
        </w:rPr>
        <w:t xml:space="preserve"> AL CONTENIDO DEL ACTA DE LA SUB</w:t>
      </w:r>
      <w:r w:rsidR="006C3D6D" w:rsidRPr="00C33A4B">
        <w:rPr>
          <w:rFonts w:ascii="Arial Narrow" w:hAnsi="Arial Narrow" w:cs="Arial"/>
          <w:b/>
          <w:bCs/>
          <w:iCs/>
          <w:sz w:val="22"/>
          <w:szCs w:val="22"/>
        </w:rPr>
        <w:t>-</w:t>
      </w:r>
      <w:r w:rsidRPr="00C33A4B">
        <w:rPr>
          <w:rFonts w:ascii="Arial Narrow" w:hAnsi="Arial Narrow" w:cs="Arial"/>
          <w:b/>
          <w:bCs/>
          <w:iCs/>
          <w:sz w:val="22"/>
          <w:szCs w:val="22"/>
        </w:rPr>
        <w:t>RED</w:t>
      </w:r>
      <w:r w:rsidR="000E6CBB" w:rsidRPr="00C33A4B">
        <w:rPr>
          <w:rFonts w:ascii="Arial Narrow" w:hAnsi="Arial Narrow" w:cs="Arial"/>
          <w:b/>
          <w:bCs/>
          <w:iCs/>
          <w:sz w:val="22"/>
          <w:szCs w:val="22"/>
        </w:rPr>
        <w:t xml:space="preserve"> </w:t>
      </w:r>
      <w:r w:rsidR="006E0B5F" w:rsidRPr="00C33A4B">
        <w:rPr>
          <w:rFonts w:ascii="Arial Narrow" w:hAnsi="Arial Narrow" w:cs="Arial"/>
          <w:b/>
          <w:bCs/>
          <w:iCs/>
          <w:sz w:val="22"/>
          <w:szCs w:val="22"/>
        </w:rPr>
        <w:t>CENTRO</w:t>
      </w:r>
      <w:r w:rsidR="00D174B4" w:rsidRPr="00C33A4B">
        <w:rPr>
          <w:rFonts w:ascii="Arial Narrow" w:hAnsi="Arial Narrow" w:cs="Arial"/>
          <w:b/>
          <w:bCs/>
          <w:iCs/>
          <w:sz w:val="22"/>
          <w:szCs w:val="22"/>
        </w:rPr>
        <w:t xml:space="preserve"> </w:t>
      </w:r>
      <w:r w:rsidR="006E0B5F" w:rsidRPr="00C33A4B">
        <w:rPr>
          <w:rFonts w:ascii="Arial Narrow" w:hAnsi="Arial Narrow" w:cs="Arial"/>
          <w:b/>
          <w:bCs/>
          <w:iCs/>
          <w:sz w:val="22"/>
          <w:szCs w:val="22"/>
        </w:rPr>
        <w:t>ORIENTE</w:t>
      </w:r>
      <w:r w:rsidRPr="00C33A4B">
        <w:rPr>
          <w:rFonts w:ascii="Arial Narrow" w:hAnsi="Arial Narrow" w:cs="Arial"/>
          <w:b/>
          <w:bCs/>
          <w:iCs/>
          <w:sz w:val="22"/>
          <w:szCs w:val="22"/>
        </w:rPr>
        <w:t xml:space="preserve">: </w:t>
      </w:r>
    </w:p>
    <w:p w14:paraId="69BFA151" w14:textId="77777777" w:rsidR="00024089" w:rsidRPr="00C33A4B" w:rsidRDefault="00024089" w:rsidP="00024089">
      <w:pPr>
        <w:tabs>
          <w:tab w:val="left" w:pos="1267"/>
          <w:tab w:val="left" w:pos="7425"/>
        </w:tabs>
        <w:ind w:left="1440"/>
        <w:jc w:val="both"/>
        <w:rPr>
          <w:rFonts w:ascii="Arial Narrow" w:hAnsi="Arial Narrow" w:cs="Arial"/>
          <w:b/>
          <w:bCs/>
          <w:iCs/>
          <w:sz w:val="22"/>
          <w:szCs w:val="22"/>
        </w:rPr>
      </w:pPr>
    </w:p>
    <w:p w14:paraId="0311B755" w14:textId="3F40D9E2" w:rsidR="003E7764"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 xml:space="preserve">Se inició esta </w:t>
      </w:r>
      <w:proofErr w:type="gramStart"/>
      <w:r w:rsidRPr="00C33A4B">
        <w:rPr>
          <w:rFonts w:ascii="Arial Narrow" w:hAnsi="Arial Narrow" w:cs="Arial"/>
          <w:iCs/>
          <w:sz w:val="22"/>
          <w:szCs w:val="22"/>
        </w:rPr>
        <w:t>actuación basado</w:t>
      </w:r>
      <w:proofErr w:type="gramEnd"/>
      <w:r w:rsidRPr="00C33A4B">
        <w:rPr>
          <w:rFonts w:ascii="Arial Narrow" w:hAnsi="Arial Narrow" w:cs="Arial"/>
          <w:iCs/>
          <w:sz w:val="22"/>
          <w:szCs w:val="22"/>
        </w:rPr>
        <w:t xml:space="preserve"> en el contenido del Acta de Visita mencionada, que está suscrita por funcionarios de la SUB-RED CENTRO ORIENTE al establecimiento indicado en la referencia, en la cual se avizora que se emitió MEDIDA SANITARIA DE SEGURIDAD, igualmente se hace mención en dicho documento que el mismo se tendrá como sustento para iniciar proceso sancionatorio en la Secretaría Distrital de Salud</w:t>
      </w:r>
    </w:p>
    <w:p w14:paraId="594AE40D" w14:textId="77777777" w:rsidR="003E7764" w:rsidRPr="00C33A4B" w:rsidRDefault="003E7764" w:rsidP="003E7764">
      <w:pPr>
        <w:jc w:val="both"/>
        <w:rPr>
          <w:rFonts w:ascii="Arial Narrow" w:hAnsi="Arial Narrow" w:cs="Arial"/>
          <w:iCs/>
          <w:sz w:val="22"/>
          <w:szCs w:val="22"/>
        </w:rPr>
      </w:pPr>
    </w:p>
    <w:p w14:paraId="59B2DD44" w14:textId="5B723E14" w:rsidR="003E7764"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Consultado el artículo 94, numeral 1 de la Ley 1801 de 2016, encontramos que el comportamiento reseñado en esa norma tiene contempladas como Medidas Correctivas a aplicar: (1) Multa General Tipo 4 y (2) Suspensión Temporal de Actividad.</w:t>
      </w:r>
    </w:p>
    <w:p w14:paraId="27721D61" w14:textId="77777777" w:rsidR="003E7764" w:rsidRPr="00C33A4B" w:rsidRDefault="003E7764" w:rsidP="003E7764">
      <w:pPr>
        <w:jc w:val="both"/>
        <w:rPr>
          <w:rFonts w:ascii="Arial Narrow" w:hAnsi="Arial Narrow" w:cs="Arial"/>
          <w:iCs/>
          <w:sz w:val="22"/>
          <w:szCs w:val="22"/>
        </w:rPr>
      </w:pPr>
    </w:p>
    <w:p w14:paraId="16011A73" w14:textId="3DDF6C0C" w:rsidR="005736F9"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La Suspensión temporal de actividad, es un Medida Correctiva de competencia de los uniformados de la Policía Nacional, de conformidad a lo dispuesto en el artículo 209 numeral 3º del Código Nacional de Seguridad y Convivencia Ciudadana.  El Artículo 206 de la Ley 1801 de 2016, establece igualmente, dentro de las atribuciones de los Inspectores de Policía, la de imponer la Medidas Correctiva de MULTA.</w:t>
      </w:r>
    </w:p>
    <w:p w14:paraId="447BCB10" w14:textId="77777777" w:rsidR="003475ED" w:rsidRPr="00C33A4B" w:rsidRDefault="003475ED" w:rsidP="003E7764">
      <w:pPr>
        <w:jc w:val="both"/>
        <w:rPr>
          <w:rFonts w:ascii="Arial Narrow" w:eastAsia="Calibri" w:hAnsi="Arial Narrow" w:cs="Arial"/>
          <w:sz w:val="22"/>
          <w:szCs w:val="22"/>
          <w:lang w:eastAsia="en-US"/>
        </w:rPr>
      </w:pPr>
    </w:p>
    <w:p w14:paraId="024AD6F7" w14:textId="77777777" w:rsidR="00626D15" w:rsidRPr="00C33A4B" w:rsidRDefault="00626D15" w:rsidP="00B203EE">
      <w:pPr>
        <w:jc w:val="both"/>
        <w:rPr>
          <w:rFonts w:ascii="Arial Narrow" w:eastAsia="Calibri" w:hAnsi="Arial Narrow" w:cs="Arial"/>
          <w:sz w:val="22"/>
          <w:szCs w:val="22"/>
          <w:lang w:eastAsia="en-US"/>
        </w:rPr>
      </w:pPr>
    </w:p>
    <w:p w14:paraId="7EAE2939" w14:textId="099ABFC8" w:rsidR="00626D15" w:rsidRPr="00C33A4B" w:rsidRDefault="00626D15" w:rsidP="00626D15">
      <w:pPr>
        <w:pStyle w:val="Encabezado"/>
        <w:numPr>
          <w:ilvl w:val="0"/>
          <w:numId w:val="3"/>
        </w:numPr>
        <w:tabs>
          <w:tab w:val="left" w:pos="708"/>
        </w:tabs>
        <w:jc w:val="both"/>
        <w:rPr>
          <w:rFonts w:ascii="Arial Narrow" w:hAnsi="Arial Narrow" w:cs="Arial"/>
          <w:b/>
          <w:bCs/>
          <w:iCs/>
          <w:sz w:val="22"/>
          <w:szCs w:val="22"/>
        </w:rPr>
      </w:pPr>
      <w:r w:rsidRPr="00C33A4B">
        <w:rPr>
          <w:rFonts w:ascii="Arial Narrow" w:hAnsi="Arial Narrow" w:cs="Arial"/>
          <w:b/>
          <w:bCs/>
          <w:iCs/>
          <w:sz w:val="22"/>
          <w:szCs w:val="22"/>
        </w:rPr>
        <w:t>CON RELACIÓN A L</w:t>
      </w:r>
      <w:r w:rsidR="00367E3B" w:rsidRPr="00C33A4B">
        <w:rPr>
          <w:rFonts w:ascii="Arial Narrow" w:hAnsi="Arial Narrow" w:cs="Arial"/>
          <w:b/>
          <w:bCs/>
          <w:iCs/>
          <w:sz w:val="22"/>
          <w:szCs w:val="22"/>
        </w:rPr>
        <w:t>AS MEDIDAS CORRECTIVAS A IMPONER</w:t>
      </w:r>
      <w:r w:rsidRPr="00C33A4B">
        <w:rPr>
          <w:rFonts w:ascii="Arial Narrow" w:hAnsi="Arial Narrow" w:cs="Arial"/>
          <w:b/>
          <w:bCs/>
          <w:iCs/>
          <w:sz w:val="22"/>
          <w:szCs w:val="22"/>
        </w:rPr>
        <w:t>:</w:t>
      </w:r>
    </w:p>
    <w:p w14:paraId="7A705F6C" w14:textId="77777777" w:rsidR="00626D15" w:rsidRPr="00C33A4B" w:rsidRDefault="00626D15" w:rsidP="00626D15">
      <w:pPr>
        <w:pStyle w:val="Encabezado"/>
        <w:tabs>
          <w:tab w:val="left" w:pos="708"/>
        </w:tabs>
        <w:jc w:val="both"/>
        <w:rPr>
          <w:rFonts w:ascii="Arial Narrow" w:hAnsi="Arial Narrow" w:cs="Arial"/>
          <w:b/>
          <w:bCs/>
          <w:iCs/>
          <w:sz w:val="22"/>
          <w:szCs w:val="22"/>
        </w:rPr>
      </w:pPr>
    </w:p>
    <w:p w14:paraId="6369CCCA" w14:textId="77777777" w:rsidR="003E7764" w:rsidRPr="00C33A4B" w:rsidRDefault="003E7764" w:rsidP="003E7764">
      <w:pPr>
        <w:pStyle w:val="Encabezado"/>
        <w:tabs>
          <w:tab w:val="left" w:pos="708"/>
        </w:tabs>
        <w:jc w:val="both"/>
        <w:rPr>
          <w:rFonts w:ascii="Arial Narrow" w:hAnsi="Arial Narrow" w:cs="Arial"/>
          <w:b/>
          <w:iCs/>
          <w:sz w:val="22"/>
          <w:szCs w:val="22"/>
        </w:rPr>
      </w:pPr>
      <w:r w:rsidRPr="00C33A4B">
        <w:rPr>
          <w:rFonts w:ascii="Arial Narrow" w:hAnsi="Arial Narrow" w:cs="Arial"/>
          <w:bCs/>
          <w:iCs/>
          <w:sz w:val="22"/>
          <w:szCs w:val="22"/>
        </w:rPr>
        <w:t xml:space="preserve">Encontramos que el comportamiento reseñado en los documentos que dieron origen al proceso que nos ocupa, tiene contempladas dos (2) Medidas Correctivas a saber: </w:t>
      </w:r>
      <w:r w:rsidRPr="00C33A4B">
        <w:rPr>
          <w:rFonts w:ascii="Arial Narrow" w:hAnsi="Arial Narrow" w:cs="Arial"/>
          <w:b/>
          <w:iCs/>
          <w:sz w:val="22"/>
          <w:szCs w:val="22"/>
        </w:rPr>
        <w:t xml:space="preserve">(1) MULTA GENERAL TIPO 4 y (2) SUSPENSIÓN TEMPORAL DE ACTIVIDAD. </w:t>
      </w:r>
    </w:p>
    <w:p w14:paraId="6E4423EA" w14:textId="77777777" w:rsidR="003E7764" w:rsidRPr="00C33A4B" w:rsidRDefault="003E7764" w:rsidP="003E7764">
      <w:pPr>
        <w:pStyle w:val="Encabezado"/>
        <w:tabs>
          <w:tab w:val="left" w:pos="708"/>
        </w:tabs>
        <w:jc w:val="both"/>
        <w:rPr>
          <w:rFonts w:ascii="Arial Narrow" w:hAnsi="Arial Narrow" w:cs="Arial"/>
          <w:bCs/>
          <w:iCs/>
          <w:sz w:val="22"/>
          <w:szCs w:val="22"/>
        </w:rPr>
      </w:pPr>
    </w:p>
    <w:p w14:paraId="628B7747" w14:textId="6CE2475C" w:rsidR="005736F9" w:rsidRPr="00C33A4B" w:rsidRDefault="003E7764" w:rsidP="003E7764">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El Código Nacional de Seguridad y Convivencia Ciudadana en su artículo 206 señala dentro de las competencias de los Inspectores de Policía, imponer Medidas Correctivas y dentro de ellas la de MULTA y por lo tanto también le corresponde conocer de la actuación policiva que nos ocupa, motivo por el cual este despacho procede a realizar el estudio pertinente sobre el contenido del documento que dio origen a esta actuación de policía y a pronunciarse respecto de la viabilidad o no de abstenerse de continuar tramitando este proceso policivo.</w:t>
      </w:r>
    </w:p>
    <w:p w14:paraId="5262FB1B" w14:textId="77777777" w:rsidR="003475ED" w:rsidRPr="00C33A4B" w:rsidRDefault="003475ED" w:rsidP="003E7764">
      <w:pPr>
        <w:pStyle w:val="Encabezado"/>
        <w:tabs>
          <w:tab w:val="left" w:pos="708"/>
        </w:tabs>
        <w:jc w:val="both"/>
        <w:rPr>
          <w:rFonts w:ascii="Arial Narrow" w:hAnsi="Arial Narrow" w:cs="Arial"/>
          <w:color w:val="333333"/>
          <w:sz w:val="22"/>
          <w:szCs w:val="22"/>
        </w:rPr>
      </w:pPr>
    </w:p>
    <w:p w14:paraId="2071169C" w14:textId="77777777" w:rsidR="00AA3DE7" w:rsidRPr="00C33A4B" w:rsidRDefault="00AA3DE7" w:rsidP="00AA3DE7">
      <w:pPr>
        <w:numPr>
          <w:ilvl w:val="0"/>
          <w:numId w:val="3"/>
        </w:numPr>
        <w:suppressAutoHyphens w:val="0"/>
        <w:spacing w:before="240" w:after="200"/>
        <w:jc w:val="both"/>
        <w:rPr>
          <w:rFonts w:ascii="Arial Narrow" w:hAnsi="Arial Narrow" w:cs="Arial"/>
          <w:b/>
          <w:sz w:val="22"/>
          <w:szCs w:val="22"/>
        </w:rPr>
      </w:pPr>
      <w:r w:rsidRPr="00C33A4B">
        <w:rPr>
          <w:rFonts w:ascii="Arial Narrow" w:hAnsi="Arial Narrow" w:cs="Arial"/>
          <w:b/>
          <w:sz w:val="22"/>
          <w:szCs w:val="22"/>
        </w:rPr>
        <w:t>CON RELACIÓN AL DEBIDO PROCESO:</w:t>
      </w:r>
    </w:p>
    <w:p w14:paraId="5540E7E0" w14:textId="142DDC2F" w:rsidR="00A453FC" w:rsidRPr="00C33A4B" w:rsidRDefault="008C7E11" w:rsidP="008C7E11">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En nuestro país el debido proceso es un derecho fundamental, que esta normado en</w:t>
      </w:r>
      <w:r w:rsidR="00A453FC" w:rsidRPr="00C33A4B">
        <w:rPr>
          <w:rFonts w:ascii="Arial Narrow" w:hAnsi="Arial Narrow" w:cs="Arial"/>
          <w:bCs/>
          <w:sz w:val="22"/>
          <w:szCs w:val="22"/>
        </w:rPr>
        <w:t xml:space="preserve"> el artículo 29 de</w:t>
      </w:r>
      <w:r w:rsidRPr="00C33A4B">
        <w:rPr>
          <w:rFonts w:ascii="Arial Narrow" w:hAnsi="Arial Narrow" w:cs="Arial"/>
          <w:bCs/>
          <w:sz w:val="22"/>
          <w:szCs w:val="22"/>
        </w:rPr>
        <w:t xml:space="preserve"> la Constitución Política </w:t>
      </w:r>
      <w:r w:rsidR="00A453FC" w:rsidRPr="00C33A4B">
        <w:rPr>
          <w:rFonts w:ascii="Arial Narrow" w:hAnsi="Arial Narrow" w:cs="Arial"/>
          <w:bCs/>
          <w:sz w:val="22"/>
          <w:szCs w:val="22"/>
        </w:rPr>
        <w:t>de Colombia.</w:t>
      </w:r>
    </w:p>
    <w:p w14:paraId="72D427CF" w14:textId="1CAACBE2" w:rsidR="008C7E11" w:rsidRPr="00C33A4B" w:rsidRDefault="003B6E5E" w:rsidP="00A453FC">
      <w:pPr>
        <w:suppressAutoHyphens w:val="0"/>
        <w:spacing w:before="240" w:after="200"/>
        <w:ind w:left="708"/>
        <w:jc w:val="both"/>
        <w:rPr>
          <w:rFonts w:ascii="Arial Narrow" w:hAnsi="Arial Narrow" w:cs="Arial"/>
          <w:bCs/>
          <w:i/>
          <w:iCs/>
          <w:sz w:val="22"/>
          <w:szCs w:val="22"/>
        </w:rPr>
      </w:pPr>
      <w:r w:rsidRPr="00C33A4B">
        <w:rPr>
          <w:rFonts w:ascii="Arial Narrow" w:hAnsi="Arial Narrow" w:cs="Arial"/>
          <w:b/>
          <w:i/>
          <w:iCs/>
          <w:sz w:val="22"/>
          <w:szCs w:val="22"/>
        </w:rPr>
        <w:t>“</w:t>
      </w:r>
      <w:r w:rsidR="00A453FC" w:rsidRPr="00C33A4B">
        <w:rPr>
          <w:rFonts w:ascii="Arial Narrow" w:hAnsi="Arial Narrow" w:cs="Arial"/>
          <w:b/>
          <w:i/>
          <w:iCs/>
          <w:sz w:val="22"/>
          <w:szCs w:val="22"/>
        </w:rPr>
        <w:t xml:space="preserve">Artículo 29: </w:t>
      </w:r>
      <w:r w:rsidR="00A453FC" w:rsidRPr="00C33A4B">
        <w:rPr>
          <w:rFonts w:ascii="Arial Narrow" w:hAnsi="Arial Narrow" w:cs="Arial"/>
          <w:bCs/>
          <w:i/>
          <w:iCs/>
          <w:sz w:val="22"/>
          <w:szCs w:val="22"/>
        </w:rPr>
        <w:t xml:space="preserve">El debido proceso se aplicará a toda clase de actuaciones judiciales y administrativas. Nadie podrá ser juzgado sino conforme </w:t>
      </w:r>
      <w:r w:rsidR="00501DF7" w:rsidRPr="00C33A4B">
        <w:rPr>
          <w:rFonts w:ascii="Arial Narrow" w:hAnsi="Arial Narrow" w:cs="Arial"/>
          <w:bCs/>
          <w:i/>
          <w:iCs/>
          <w:sz w:val="22"/>
          <w:szCs w:val="22"/>
        </w:rPr>
        <w:t xml:space="preserve">a leyes preexistentes al acto que se le imputa, ante juez o tribunal competente y con observancia de la plenitud de las formas </w:t>
      </w:r>
      <w:r w:rsidR="004440FE" w:rsidRPr="00C33A4B">
        <w:rPr>
          <w:rFonts w:ascii="Arial Narrow" w:hAnsi="Arial Narrow" w:cs="Arial"/>
          <w:bCs/>
          <w:i/>
          <w:iCs/>
          <w:sz w:val="22"/>
          <w:szCs w:val="22"/>
        </w:rPr>
        <w:t>propias de cada juicio”.</w:t>
      </w:r>
    </w:p>
    <w:p w14:paraId="1EAD3965" w14:textId="77777777" w:rsidR="003E7764" w:rsidRPr="00C33A4B" w:rsidRDefault="003E7764" w:rsidP="003E7764">
      <w:pPr>
        <w:suppressAutoHyphens w:val="0"/>
        <w:jc w:val="both"/>
        <w:rPr>
          <w:rFonts w:ascii="Arial Narrow" w:hAnsi="Arial Narrow" w:cs="Arial"/>
          <w:bCs/>
          <w:sz w:val="22"/>
          <w:szCs w:val="22"/>
        </w:rPr>
      </w:pPr>
      <w:r w:rsidRPr="00C33A4B">
        <w:rPr>
          <w:rFonts w:ascii="Arial Narrow" w:hAnsi="Arial Narrow" w:cs="Arial"/>
          <w:bCs/>
          <w:sz w:val="22"/>
          <w:szCs w:val="22"/>
        </w:rPr>
        <w:t>Por ende, el debido proceso es el conjunto de garantías mínimas que se deben garantizar a las personas en las actuaciones judiciales, administrativas y policivas. Por aplicarse en toda clase de actuaciones se deben reconocer tres (3) ejes fundamentales, a saber:</w:t>
      </w:r>
    </w:p>
    <w:p w14:paraId="18CB029C" w14:textId="77777777" w:rsidR="003E7764" w:rsidRPr="00C33A4B" w:rsidRDefault="003E7764" w:rsidP="001F1ACB">
      <w:pPr>
        <w:suppressAutoHyphens w:val="0"/>
        <w:ind w:left="708"/>
        <w:jc w:val="both"/>
        <w:rPr>
          <w:rFonts w:ascii="Arial Narrow" w:hAnsi="Arial Narrow" w:cs="Arial"/>
          <w:bCs/>
          <w:sz w:val="22"/>
          <w:szCs w:val="22"/>
        </w:rPr>
      </w:pPr>
    </w:p>
    <w:p w14:paraId="15C651D2" w14:textId="767F9D86" w:rsidR="00A453FC"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*El impulso y tramite de los procesos conforme a las normas prestablecidas,</w:t>
      </w:r>
    </w:p>
    <w:p w14:paraId="35115D96" w14:textId="77777777" w:rsidR="00CD7C23" w:rsidRPr="00C33A4B" w:rsidRDefault="00CD7C23" w:rsidP="001F1ACB">
      <w:pPr>
        <w:suppressAutoHyphens w:val="0"/>
        <w:ind w:left="708"/>
        <w:jc w:val="both"/>
        <w:rPr>
          <w:rFonts w:ascii="Arial Narrow" w:hAnsi="Arial Narrow" w:cs="Arial"/>
          <w:bCs/>
          <w:i/>
          <w:iCs/>
          <w:sz w:val="22"/>
          <w:szCs w:val="22"/>
        </w:rPr>
      </w:pPr>
    </w:p>
    <w:p w14:paraId="4D42F7C1" w14:textId="1D278860" w:rsidR="00A453FC"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lastRenderedPageBreak/>
        <w:t>*El derecho de defensa y contradicción,</w:t>
      </w:r>
    </w:p>
    <w:p w14:paraId="5E5AC0BE" w14:textId="77777777" w:rsidR="00CD7C23" w:rsidRPr="00C33A4B" w:rsidRDefault="00CD7C23" w:rsidP="001F1ACB">
      <w:pPr>
        <w:suppressAutoHyphens w:val="0"/>
        <w:ind w:left="708"/>
        <w:jc w:val="both"/>
        <w:rPr>
          <w:rFonts w:ascii="Arial Narrow" w:hAnsi="Arial Narrow" w:cs="Arial"/>
          <w:bCs/>
          <w:i/>
          <w:iCs/>
          <w:sz w:val="22"/>
          <w:szCs w:val="22"/>
        </w:rPr>
      </w:pPr>
    </w:p>
    <w:p w14:paraId="47472EAB" w14:textId="294AB798" w:rsidR="008C7E11"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w:t>
      </w:r>
      <w:r w:rsidR="00CD7C23" w:rsidRPr="00C33A4B">
        <w:rPr>
          <w:rFonts w:ascii="Arial Narrow" w:hAnsi="Arial Narrow" w:cs="Arial"/>
          <w:bCs/>
          <w:i/>
          <w:iCs/>
          <w:sz w:val="22"/>
          <w:szCs w:val="22"/>
        </w:rPr>
        <w:t>Q</w:t>
      </w:r>
      <w:r w:rsidRPr="00C33A4B">
        <w:rPr>
          <w:rFonts w:ascii="Arial Narrow" w:hAnsi="Arial Narrow" w:cs="Arial"/>
          <w:bCs/>
          <w:i/>
          <w:iCs/>
          <w:sz w:val="22"/>
          <w:szCs w:val="22"/>
        </w:rPr>
        <w:t>ue el asunto sea resuelto por el juez o funcionario competente</w:t>
      </w:r>
    </w:p>
    <w:p w14:paraId="378C5862" w14:textId="77777777" w:rsidR="003E7764" w:rsidRDefault="003E7764" w:rsidP="00AA3DE7">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Las instituciones jurídicas de nuestro país no han sido ajenas a la complejidad que supone la aplicación de los criterios del IUS PUNIENDI judicial y administrativo y la consiguiente imposición de sanciones basadas en ello, en razón a que el legislador dispone en el ámbito del derecho administrativo sancionatorio, (del cual hace parte el derecho policivo),  de un amplio margen para configurar y describir conductas y situaciones sancionables y la forma como se han de imponer tales sanciones en cada sector de la administración.</w:t>
      </w:r>
    </w:p>
    <w:p w14:paraId="7C509430" w14:textId="77777777" w:rsidR="00C33A4B" w:rsidRPr="00C33A4B" w:rsidRDefault="00C33A4B" w:rsidP="00AA3DE7">
      <w:pPr>
        <w:suppressAutoHyphens w:val="0"/>
        <w:spacing w:before="240" w:after="200"/>
        <w:jc w:val="both"/>
        <w:rPr>
          <w:rFonts w:ascii="Arial Narrow" w:hAnsi="Arial Narrow" w:cs="Arial"/>
          <w:bCs/>
          <w:sz w:val="22"/>
          <w:szCs w:val="22"/>
        </w:rPr>
      </w:pPr>
    </w:p>
    <w:p w14:paraId="653C87E1" w14:textId="77777777" w:rsidR="003E7764" w:rsidRDefault="003E7764" w:rsidP="003E7764">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La jurisprudencia Constitucional ha señalado que esta competencia del legislador para configurar las sanciones administrativas se encuentra limitada por las garantías del debido proceso y en virtud de ello, se podrán determinar los parámetros que rigen la cuantificación de las sanciones en concreto. Es necesario contemplar lo dispuesto en las consideraciones realizadas por la Corte Constitucional, respecto del desarrollo del principio “Non bis in ídem”, que indica que nadie debe ser juzgado dos veces por los mismos hechos; la Corte, por medio de la Sentencia C-914 de 2013, con ponencia del magistrado Luis Ernesto Vargas Silva, lo ha abordado de la siguiente manera: </w:t>
      </w:r>
    </w:p>
    <w:p w14:paraId="005EF7C8" w14:textId="77777777" w:rsidR="00C33A4B" w:rsidRPr="00C33A4B" w:rsidRDefault="00C33A4B" w:rsidP="003E7764">
      <w:pPr>
        <w:suppressAutoHyphens w:val="0"/>
        <w:spacing w:before="240" w:after="200"/>
        <w:jc w:val="both"/>
        <w:rPr>
          <w:rFonts w:ascii="Arial Narrow" w:hAnsi="Arial Narrow" w:cs="Arial"/>
          <w:bCs/>
          <w:sz w:val="22"/>
          <w:szCs w:val="22"/>
        </w:rPr>
      </w:pPr>
    </w:p>
    <w:p w14:paraId="4E535732" w14:textId="2C08B60B" w:rsidR="00332219" w:rsidRDefault="00276516" w:rsidP="003E7764">
      <w:pPr>
        <w:suppressAutoHyphens w:val="0"/>
        <w:spacing w:before="240" w:after="200"/>
        <w:ind w:left="708"/>
        <w:jc w:val="both"/>
        <w:rPr>
          <w:rFonts w:ascii="Arial Narrow" w:hAnsi="Arial Narrow" w:cs="Arial"/>
          <w:bCs/>
          <w:sz w:val="22"/>
          <w:szCs w:val="22"/>
        </w:rPr>
      </w:pPr>
      <w:r w:rsidRPr="00C33A4B">
        <w:rPr>
          <w:rFonts w:ascii="Arial Narrow" w:hAnsi="Arial Narrow" w:cs="Arial"/>
          <w:bCs/>
          <w:i/>
          <w:iCs/>
          <w:sz w:val="22"/>
          <w:szCs w:val="22"/>
        </w:rPr>
        <w:t xml:space="preserve">“El principio non bis in ídem es un derecho fundamental, y hace parte del conjunto de garantías que componen el derecho fundamental del debido proceso. De acuerdo con el literal 4º del artículo 29, el principio tiene como contenido el derecho del sindicado a no ser juzgado dos veces por el mismo hecho. La jurisprudencia constitucional ha señalado que el fundamento del non bis in ídem se encuentra en la defensa de la seguridad jurídica y la justicia material. De acuerdo con la </w:t>
      </w:r>
      <w:r w:rsidR="00E05567" w:rsidRPr="00C33A4B">
        <w:rPr>
          <w:rFonts w:ascii="Arial Narrow" w:hAnsi="Arial Narrow" w:cs="Arial"/>
          <w:bCs/>
          <w:i/>
          <w:iCs/>
          <w:sz w:val="22"/>
          <w:szCs w:val="22"/>
        </w:rPr>
        <w:t>S</w:t>
      </w:r>
      <w:r w:rsidRPr="00C33A4B">
        <w:rPr>
          <w:rFonts w:ascii="Arial Narrow" w:hAnsi="Arial Narrow" w:cs="Arial"/>
          <w:bCs/>
          <w:i/>
          <w:iCs/>
          <w:sz w:val="22"/>
          <w:szCs w:val="22"/>
        </w:rPr>
        <w:t>entencia C-537 de 2002, este principio implica que el Estado se halla legitimado para imponer, luego de los procedimientos legales respectivos, sanciones penales o disciplinarias</w:t>
      </w:r>
      <w:r w:rsidR="00294983" w:rsidRPr="00C33A4B">
        <w:rPr>
          <w:rFonts w:ascii="Arial Narrow" w:hAnsi="Arial Narrow" w:cs="Arial"/>
          <w:bCs/>
          <w:i/>
          <w:iCs/>
          <w:sz w:val="22"/>
          <w:szCs w:val="22"/>
        </w:rPr>
        <w:t xml:space="preserve"> (…) </w:t>
      </w:r>
      <w:r w:rsidRPr="00C33A4B">
        <w:rPr>
          <w:rFonts w:ascii="Arial Narrow" w:hAnsi="Arial Narrow" w:cs="Arial"/>
          <w:bCs/>
          <w:i/>
          <w:iCs/>
          <w:sz w:val="22"/>
          <w:szCs w:val="22"/>
        </w:rPr>
        <w:t>pero que una vez tomada una decisión definitiva sobre el hecho constitutivo del delito o de la falta y sobre la responsabilidad o inocencia del implicado, no puede retomar nuevamente ese hecho para someterlo a una nueva valoración y decisión.”</w:t>
      </w:r>
      <w:r w:rsidR="00E10C69" w:rsidRPr="00C33A4B">
        <w:rPr>
          <w:rFonts w:ascii="Arial Narrow" w:hAnsi="Arial Narrow" w:cs="Arial"/>
          <w:bCs/>
          <w:sz w:val="22"/>
          <w:szCs w:val="22"/>
        </w:rPr>
        <w:t xml:space="preserve"> </w:t>
      </w:r>
    </w:p>
    <w:p w14:paraId="14A953F3" w14:textId="77777777" w:rsidR="00C33A4B" w:rsidRPr="00C33A4B" w:rsidRDefault="00C33A4B" w:rsidP="003E7764">
      <w:pPr>
        <w:suppressAutoHyphens w:val="0"/>
        <w:spacing w:before="240" w:after="200"/>
        <w:ind w:left="708"/>
        <w:jc w:val="both"/>
        <w:rPr>
          <w:rFonts w:ascii="Arial Narrow" w:hAnsi="Arial Narrow" w:cs="Arial"/>
          <w:bCs/>
          <w:sz w:val="22"/>
          <w:szCs w:val="22"/>
        </w:rPr>
      </w:pPr>
    </w:p>
    <w:p w14:paraId="3E10E98B" w14:textId="77777777" w:rsidR="003E7764" w:rsidRDefault="003E7764" w:rsidP="00AA3DE7">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Se procede a valorar lo cimentado por parte del órgano judicial de cierre constitucional respecto de la protección del derecho fundamental al debido proceso, como una argumentación suficiente de plena aplicación en procedimientos judiciales, administrativos. y/o policivos, conforme a lo previamente indicado y teniendo en cuenta la base normativa de los procesos paralelos efectuados tanto por la Secretaría Distrital de Salud – Subred Centro Oriente -, y por esta Inspección de Policía, por lo cual habrá de darse aplicación a lo preceptuado en el principio “Non bis in ídem” teniendo en cuenta que en ambos procedimientos el fin es la aplicación de sanciones administrativas por lo cual se considera que se estaría violentando la norma constitucional, concretamente en lo que respecta al derecho fundamental al debido proceso, basado en lo ya indicado.</w:t>
      </w:r>
    </w:p>
    <w:p w14:paraId="70FDF576" w14:textId="77777777" w:rsidR="00C33A4B" w:rsidRPr="00C33A4B" w:rsidRDefault="00C33A4B" w:rsidP="00AA3DE7">
      <w:pPr>
        <w:suppressAutoHyphens w:val="0"/>
        <w:spacing w:before="240" w:after="200"/>
        <w:jc w:val="both"/>
        <w:rPr>
          <w:rFonts w:ascii="Arial Narrow" w:hAnsi="Arial Narrow" w:cs="Arial"/>
          <w:bCs/>
          <w:sz w:val="22"/>
          <w:szCs w:val="22"/>
        </w:rPr>
      </w:pPr>
    </w:p>
    <w:p w14:paraId="05979C75" w14:textId="77777777" w:rsidR="003E7764" w:rsidRDefault="003E7764" w:rsidP="00EC378E">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Ahora bien, al establecerse por el legislador las sanciones a aplicar debe el operador policivo, en este caso, acudir a la Ley 1801 de 2016 y determinar cuáles serían tales sanciones de acuerdo con los comportamientos que configuren el incumplimiento a las normas de seguridad o sanidad, para el desarrollo de la actividad económica y en consecuencia los criterios de graduación de la sanción a imponer. </w:t>
      </w:r>
    </w:p>
    <w:p w14:paraId="6B077860" w14:textId="77777777" w:rsidR="00C33A4B" w:rsidRPr="00C33A4B" w:rsidRDefault="00C33A4B" w:rsidP="00EC378E">
      <w:pPr>
        <w:suppressAutoHyphens w:val="0"/>
        <w:spacing w:before="240" w:after="200"/>
        <w:jc w:val="both"/>
        <w:rPr>
          <w:rFonts w:ascii="Arial Narrow" w:hAnsi="Arial Narrow" w:cs="Arial"/>
          <w:bCs/>
          <w:sz w:val="22"/>
          <w:szCs w:val="22"/>
        </w:rPr>
      </w:pPr>
    </w:p>
    <w:p w14:paraId="76DD725A" w14:textId="77777777" w:rsidR="003E7764" w:rsidRDefault="003E7764" w:rsidP="00EC378E">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Las Inspecciones de Policía deben observar en el ejercicio de su función sancionatoria, dos elementos esenciales para la aplicación de la potestad sancionatoria dentro de la garantía del debido proceso, basado en los límites fijados por la </w:t>
      </w:r>
      <w:r w:rsidRPr="00C33A4B">
        <w:rPr>
          <w:rFonts w:ascii="Arial Narrow" w:hAnsi="Arial Narrow" w:cs="Arial"/>
          <w:bCs/>
          <w:sz w:val="22"/>
          <w:szCs w:val="22"/>
        </w:rPr>
        <w:lastRenderedPageBreak/>
        <w:t xml:space="preserve">jurisprudencia para la cuantificación de la sanción, el primero hace referencia al principio de razonabilidad y el segundo al principio de proporcionalidad, aspectos que constituyen la piedra angular al momento de cuantificar una sanción a aplicar.  </w:t>
      </w:r>
    </w:p>
    <w:p w14:paraId="72486A7C" w14:textId="77777777" w:rsidR="00C33A4B" w:rsidRPr="00C33A4B" w:rsidRDefault="00C33A4B" w:rsidP="00EC378E">
      <w:pPr>
        <w:suppressAutoHyphens w:val="0"/>
        <w:spacing w:before="240" w:after="200"/>
        <w:jc w:val="both"/>
        <w:rPr>
          <w:rFonts w:ascii="Arial Narrow" w:hAnsi="Arial Narrow" w:cs="Arial"/>
          <w:bCs/>
          <w:sz w:val="22"/>
          <w:szCs w:val="22"/>
        </w:rPr>
      </w:pPr>
    </w:p>
    <w:p w14:paraId="6202613F" w14:textId="6D4B2528" w:rsidR="000969D7" w:rsidRPr="00C33A4B" w:rsidRDefault="00E47A53" w:rsidP="00EC378E">
      <w:pPr>
        <w:suppressAutoHyphens w:val="0"/>
        <w:spacing w:before="240" w:after="200"/>
        <w:jc w:val="both"/>
        <w:rPr>
          <w:rFonts w:ascii="Arial Narrow" w:hAnsi="Arial Narrow" w:cs="Arial"/>
          <w:bCs/>
          <w:sz w:val="22"/>
          <w:szCs w:val="22"/>
        </w:rPr>
      </w:pPr>
      <w:r w:rsidRPr="00C33A4B">
        <w:rPr>
          <w:rFonts w:ascii="Arial Narrow" w:eastAsia="Calibri" w:hAnsi="Arial Narrow" w:cs="Arial"/>
          <w:sz w:val="22"/>
          <w:szCs w:val="22"/>
          <w:lang w:eastAsia="en-US"/>
        </w:rPr>
        <w:t>Los elementos o principios enunciados</w:t>
      </w:r>
      <w:r w:rsidR="000969D7" w:rsidRPr="00C33A4B">
        <w:rPr>
          <w:rFonts w:ascii="Arial Narrow" w:eastAsia="Calibri" w:hAnsi="Arial Narrow" w:cs="Arial"/>
          <w:sz w:val="22"/>
          <w:szCs w:val="22"/>
          <w:lang w:eastAsia="en-US"/>
        </w:rPr>
        <w:t xml:space="preserve"> </w:t>
      </w:r>
      <w:r w:rsidRPr="00C33A4B">
        <w:rPr>
          <w:rFonts w:ascii="Arial Narrow" w:eastAsia="Calibri" w:hAnsi="Arial Narrow" w:cs="Arial"/>
          <w:sz w:val="22"/>
          <w:szCs w:val="22"/>
          <w:lang w:eastAsia="en-US"/>
        </w:rPr>
        <w:t>están</w:t>
      </w:r>
      <w:r w:rsidR="000969D7" w:rsidRPr="00C33A4B">
        <w:rPr>
          <w:rFonts w:ascii="Arial Narrow" w:eastAsia="Calibri" w:hAnsi="Arial Narrow" w:cs="Arial"/>
          <w:sz w:val="22"/>
          <w:szCs w:val="22"/>
          <w:lang w:eastAsia="en-US"/>
        </w:rPr>
        <w:t xml:space="preserve"> previstos el artículo 8º numerales 12 y 13 del Código Nacional de Policía y Convivencia</w:t>
      </w:r>
      <w:r w:rsidRPr="00C33A4B">
        <w:rPr>
          <w:rFonts w:ascii="Arial Narrow" w:eastAsia="Calibri" w:hAnsi="Arial Narrow" w:cs="Arial"/>
          <w:sz w:val="22"/>
          <w:szCs w:val="22"/>
          <w:lang w:eastAsia="en-US"/>
        </w:rPr>
        <w:t xml:space="preserve"> Ciudadana</w:t>
      </w:r>
      <w:r w:rsidR="000969D7" w:rsidRPr="00C33A4B">
        <w:rPr>
          <w:rFonts w:ascii="Arial Narrow" w:eastAsia="Calibri" w:hAnsi="Arial Narrow" w:cs="Arial"/>
          <w:sz w:val="22"/>
          <w:szCs w:val="22"/>
          <w:lang w:eastAsia="en-US"/>
        </w:rPr>
        <w:t xml:space="preserve">, </w:t>
      </w:r>
      <w:r w:rsidRPr="00C33A4B">
        <w:rPr>
          <w:rFonts w:ascii="Arial Narrow" w:eastAsia="Calibri" w:hAnsi="Arial Narrow" w:cs="Arial"/>
          <w:sz w:val="22"/>
          <w:szCs w:val="22"/>
          <w:lang w:eastAsia="en-US"/>
        </w:rPr>
        <w:t xml:space="preserve">así: </w:t>
      </w:r>
    </w:p>
    <w:p w14:paraId="10598F39"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b/>
          <w:bCs/>
          <w:i/>
          <w:sz w:val="22"/>
          <w:szCs w:val="22"/>
          <w:lang w:eastAsia="es-CO"/>
        </w:rPr>
        <w:t>“Artículo</w:t>
      </w:r>
      <w:r w:rsidRPr="00C33A4B">
        <w:rPr>
          <w:rFonts w:ascii="Arial Narrow" w:hAnsi="Arial Narrow" w:cs="Arial"/>
          <w:i/>
          <w:sz w:val="22"/>
          <w:szCs w:val="22"/>
          <w:lang w:eastAsia="es-CO"/>
        </w:rPr>
        <w:t> </w:t>
      </w:r>
      <w:r w:rsidRPr="00C33A4B">
        <w:rPr>
          <w:rFonts w:ascii="Arial Narrow" w:hAnsi="Arial Narrow" w:cs="Arial"/>
          <w:b/>
          <w:bCs/>
          <w:i/>
          <w:sz w:val="22"/>
          <w:szCs w:val="22"/>
          <w:lang w:eastAsia="es-CO"/>
        </w:rPr>
        <w:t>8°. Principios.</w:t>
      </w:r>
      <w:r w:rsidRPr="00C33A4B">
        <w:rPr>
          <w:rFonts w:ascii="Arial Narrow" w:hAnsi="Arial Narrow" w:cs="Arial"/>
          <w:i/>
          <w:sz w:val="22"/>
          <w:szCs w:val="22"/>
          <w:lang w:eastAsia="es-CO"/>
        </w:rPr>
        <w:t xml:space="preserve"> Son principios fundamentales del Código:</w:t>
      </w:r>
    </w:p>
    <w:p w14:paraId="56D82F4F"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i/>
          <w:sz w:val="22"/>
          <w:szCs w:val="22"/>
          <w:lang w:eastAsia="es-CO"/>
        </w:rPr>
        <w:t>12. Proporcionalidad y Razonabilidad. La adopción de medios de Policía y medidas correctivas debe ser proporcional y razonable atendiendo las circunstancias de cada caso y la finalidad de la norma. Por lo tanto, se debe procurar que la afectación de derechos y libertades no sea superior al beneficio perseguido y evitar todo exceso innecesario.</w:t>
      </w:r>
    </w:p>
    <w:p w14:paraId="3E9BCCFB"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i/>
          <w:sz w:val="22"/>
          <w:szCs w:val="22"/>
          <w:lang w:eastAsia="es-CO"/>
        </w:rPr>
        <w:t>13. Necesidad. Las autoridades de Policía solo podrán adoptar los medios y medidas rigurosamente necesarias e idóneas para la preservación y restablecimiento del orden público cuando la aplicación de otros mecanismos de protección, restauración, educación o de prevención resulte ineficaz para alcanzar el fin propuesto”.</w:t>
      </w:r>
    </w:p>
    <w:p w14:paraId="1B1BF81D" w14:textId="77777777" w:rsidR="003E7764" w:rsidRPr="00C33A4B" w:rsidRDefault="003E7764" w:rsidP="0015501B">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 xml:space="preserve">Acorde con lo anterior y revisada la referida acta de la visita realizada al Establecimiento de Comercio, indica también que se emitió </w:t>
      </w:r>
      <w:r w:rsidRPr="00C33A4B">
        <w:rPr>
          <w:rFonts w:ascii="Arial Narrow" w:hAnsi="Arial Narrow" w:cs="Arial"/>
          <w:b/>
          <w:iCs/>
          <w:sz w:val="22"/>
          <w:szCs w:val="22"/>
        </w:rPr>
        <w:t>MEDIDA SANITARIA DE SEGURIDAD</w:t>
      </w:r>
      <w:r w:rsidRPr="00C33A4B">
        <w:rPr>
          <w:rFonts w:ascii="Arial Narrow" w:hAnsi="Arial Narrow" w:cs="Arial"/>
          <w:bCs/>
          <w:iCs/>
          <w:sz w:val="22"/>
          <w:szCs w:val="22"/>
        </w:rPr>
        <w:t xml:space="preserve"> y que ese mismo documento se tendrá como soporte para iniciar otro proceso sancionatorio en la Secretaría Distrital de Salud, lo cual es procedente conforme al carácter sancionatorio del recurso administrativo agotado; tampoco se observa que hayan reseñado específicamente que sean reincidentes en hechos o conductas que configuren el incumplimiento a las normas o disposiciones de seguridad o sanidad, para el desarrollo de la actividad económica, de acuerdo con su objeto social y que este suficientemente soportado con un concepto de una autoridad especializada. </w:t>
      </w:r>
    </w:p>
    <w:p w14:paraId="7358A79D" w14:textId="77777777" w:rsidR="003E7764" w:rsidRPr="00C33A4B" w:rsidRDefault="003E7764" w:rsidP="0015501B">
      <w:pPr>
        <w:pStyle w:val="Encabezado"/>
        <w:tabs>
          <w:tab w:val="left" w:pos="708"/>
        </w:tabs>
        <w:jc w:val="both"/>
        <w:rPr>
          <w:rFonts w:ascii="Arial Narrow" w:hAnsi="Arial Narrow" w:cs="Arial"/>
          <w:bCs/>
          <w:iCs/>
          <w:sz w:val="22"/>
          <w:szCs w:val="22"/>
        </w:rPr>
      </w:pPr>
    </w:p>
    <w:p w14:paraId="0F4648A3" w14:textId="56909283" w:rsidR="005736F9" w:rsidRPr="00C33A4B" w:rsidRDefault="00000B17" w:rsidP="00A4105A">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Por lo indicado</w:t>
      </w:r>
      <w:r w:rsidR="003E7764" w:rsidRPr="00C33A4B">
        <w:rPr>
          <w:rFonts w:ascii="Arial Narrow" w:hAnsi="Arial Narrow" w:cs="Arial"/>
          <w:bCs/>
          <w:iCs/>
          <w:sz w:val="22"/>
          <w:szCs w:val="22"/>
        </w:rPr>
        <w:t xml:space="preserve">, considera este despacho que continuar con el trámite de este proceso, que está encaminado a imponer por competencia la Medida Correctiva de </w:t>
      </w:r>
      <w:r w:rsidR="003E7764" w:rsidRPr="00C33A4B">
        <w:rPr>
          <w:rFonts w:ascii="Arial Narrow" w:hAnsi="Arial Narrow" w:cs="Arial"/>
          <w:b/>
          <w:iCs/>
          <w:sz w:val="22"/>
          <w:szCs w:val="22"/>
        </w:rPr>
        <w:t>MULTA</w:t>
      </w:r>
      <w:r w:rsidR="003E7764" w:rsidRPr="00C33A4B">
        <w:rPr>
          <w:rFonts w:ascii="Arial Narrow" w:hAnsi="Arial Narrow" w:cs="Arial"/>
          <w:bCs/>
          <w:iCs/>
          <w:sz w:val="22"/>
          <w:szCs w:val="22"/>
        </w:rPr>
        <w:t>, que es de mayor envergadura a la de Suspensión Temporal de Actividad, que es de competencia de los uniformados de la Policía Nacional, como se explicó anteriormente, se vulnera el principio de favorabilidad y por lo tanto también el derecho fundamental al debido proceso.</w:t>
      </w:r>
    </w:p>
    <w:p w14:paraId="6DDB0F6C" w14:textId="77777777" w:rsidR="003475ED" w:rsidRPr="00C33A4B" w:rsidRDefault="003475ED" w:rsidP="00A4105A">
      <w:pPr>
        <w:pStyle w:val="Encabezado"/>
        <w:tabs>
          <w:tab w:val="left" w:pos="708"/>
        </w:tabs>
        <w:jc w:val="both"/>
        <w:rPr>
          <w:rFonts w:ascii="Arial Narrow" w:hAnsi="Arial Narrow" w:cs="Arial"/>
          <w:bCs/>
          <w:iCs/>
          <w:sz w:val="22"/>
          <w:szCs w:val="22"/>
        </w:rPr>
      </w:pPr>
    </w:p>
    <w:p w14:paraId="687590FC" w14:textId="77777777" w:rsidR="00403870" w:rsidRPr="00C33A4B" w:rsidRDefault="00171CC0" w:rsidP="00F85CD3">
      <w:pPr>
        <w:numPr>
          <w:ilvl w:val="0"/>
          <w:numId w:val="3"/>
        </w:numPr>
        <w:suppressAutoHyphens w:val="0"/>
        <w:spacing w:before="240" w:after="200"/>
        <w:jc w:val="both"/>
        <w:rPr>
          <w:rFonts w:ascii="Arial Narrow" w:hAnsi="Arial Narrow" w:cs="Arial"/>
          <w:b/>
          <w:sz w:val="22"/>
          <w:szCs w:val="22"/>
        </w:rPr>
      </w:pPr>
      <w:r w:rsidRPr="00C33A4B">
        <w:rPr>
          <w:rFonts w:ascii="Arial Narrow" w:hAnsi="Arial Narrow" w:cs="Arial"/>
          <w:b/>
          <w:sz w:val="22"/>
          <w:szCs w:val="22"/>
        </w:rPr>
        <w:t>CON RELACIÓN A</w:t>
      </w:r>
      <w:r w:rsidR="000969D7" w:rsidRPr="00C33A4B">
        <w:rPr>
          <w:rFonts w:ascii="Arial Narrow" w:hAnsi="Arial Narrow" w:cs="Arial"/>
          <w:b/>
          <w:sz w:val="22"/>
          <w:szCs w:val="22"/>
        </w:rPr>
        <w:t xml:space="preserve"> LA VIABILIDAD O NO DE </w:t>
      </w:r>
      <w:r w:rsidR="001762F7" w:rsidRPr="00C33A4B">
        <w:rPr>
          <w:rFonts w:ascii="Arial Narrow" w:hAnsi="Arial Narrow" w:cs="Arial"/>
          <w:b/>
          <w:sz w:val="22"/>
          <w:szCs w:val="22"/>
        </w:rPr>
        <w:t>CONTINUAR CON</w:t>
      </w:r>
      <w:r w:rsidR="002B263F" w:rsidRPr="00C33A4B">
        <w:rPr>
          <w:rFonts w:ascii="Arial Narrow" w:hAnsi="Arial Narrow" w:cs="Arial"/>
          <w:b/>
          <w:sz w:val="22"/>
          <w:szCs w:val="22"/>
        </w:rPr>
        <w:t xml:space="preserve"> LA ACTUACIÓN POLICIVA A TRAVÉS D</w:t>
      </w:r>
      <w:r w:rsidR="001762F7" w:rsidRPr="00C33A4B">
        <w:rPr>
          <w:rFonts w:ascii="Arial Narrow" w:hAnsi="Arial Narrow" w:cs="Arial"/>
          <w:b/>
          <w:sz w:val="22"/>
          <w:szCs w:val="22"/>
        </w:rPr>
        <w:t xml:space="preserve">EL </w:t>
      </w:r>
      <w:r w:rsidR="000969D7" w:rsidRPr="00C33A4B">
        <w:rPr>
          <w:rFonts w:ascii="Arial Narrow" w:hAnsi="Arial Narrow" w:cs="Arial"/>
          <w:b/>
          <w:sz w:val="22"/>
          <w:szCs w:val="22"/>
        </w:rPr>
        <w:t>PROCESO VERBAL ABREVIADO:</w:t>
      </w:r>
    </w:p>
    <w:p w14:paraId="0A13B422" w14:textId="77777777" w:rsidR="003E7764" w:rsidRPr="00C33A4B" w:rsidRDefault="003E7764" w:rsidP="003E7764">
      <w:pPr>
        <w:suppressAutoHyphens w:val="0"/>
        <w:overflowPunct w:val="0"/>
        <w:autoSpaceDE w:val="0"/>
        <w:autoSpaceDN w:val="0"/>
        <w:adjustRightInd w:val="0"/>
        <w:jc w:val="both"/>
        <w:rPr>
          <w:rFonts w:ascii="Arial Narrow" w:eastAsia="Calibri" w:hAnsi="Arial Narrow" w:cs="Arial"/>
          <w:sz w:val="22"/>
          <w:szCs w:val="22"/>
          <w:lang w:eastAsia="en-US"/>
        </w:rPr>
      </w:pPr>
      <w:r w:rsidRPr="00C33A4B">
        <w:rPr>
          <w:rFonts w:ascii="Arial Narrow" w:eastAsia="Calibri" w:hAnsi="Arial Narrow" w:cs="Arial"/>
          <w:sz w:val="22"/>
          <w:szCs w:val="22"/>
          <w:lang w:eastAsia="en-US"/>
        </w:rPr>
        <w:t xml:space="preserve">Con base en lo expuesto a lo largo de esta providencia, se evidencia que hay similitud en los dos (2) procesos, tanto en el que se tramita en la Secretaria Distrital de Salud y el que nos ocupa, porque tiene por objeto los mismos hechos, la prueba documental soporte de esta actuación policiva, consistente en la visita practicada por los funcionarios de la SUB-RED CENTRO ORIENTE al Establecimiento de Comercio y que en consecuencia sería por los mismos comportamientos relacionados con la salud pública, que afectan la actividad económica; por lo cual este Despacho considera que estaríamos en presencia del principio NON BIS IN IDEM, sobre el cual la Corte Constitucional en Sentencia T-162-98, ha manifestado lo siguiente: </w:t>
      </w:r>
    </w:p>
    <w:p w14:paraId="54FF56C0" w14:textId="77777777" w:rsidR="003E7764" w:rsidRPr="00C33A4B" w:rsidRDefault="003E7764" w:rsidP="00F32E3F">
      <w:pPr>
        <w:suppressAutoHyphens w:val="0"/>
        <w:overflowPunct w:val="0"/>
        <w:autoSpaceDE w:val="0"/>
        <w:autoSpaceDN w:val="0"/>
        <w:adjustRightInd w:val="0"/>
        <w:ind w:left="708"/>
        <w:jc w:val="both"/>
        <w:rPr>
          <w:rFonts w:ascii="Arial Narrow" w:eastAsia="Calibri" w:hAnsi="Arial Narrow" w:cs="Arial"/>
          <w:sz w:val="22"/>
          <w:szCs w:val="22"/>
          <w:lang w:eastAsia="en-US"/>
        </w:rPr>
      </w:pPr>
    </w:p>
    <w:p w14:paraId="18166C18" w14:textId="30F22843" w:rsidR="00F32E3F" w:rsidRPr="00C33A4B" w:rsidRDefault="00CB61E7" w:rsidP="00F32E3F">
      <w:pPr>
        <w:suppressAutoHyphens w:val="0"/>
        <w:overflowPunct w:val="0"/>
        <w:autoSpaceDE w:val="0"/>
        <w:autoSpaceDN w:val="0"/>
        <w:adjustRightInd w:val="0"/>
        <w:ind w:left="708"/>
        <w:jc w:val="both"/>
        <w:rPr>
          <w:rFonts w:ascii="Arial Narrow" w:hAnsi="Arial Narrow" w:cs="Arial"/>
          <w:i/>
          <w:iCs/>
          <w:color w:val="000000"/>
          <w:sz w:val="22"/>
          <w:szCs w:val="22"/>
          <w:lang w:val="es-ES_tradnl" w:eastAsia="es-ES"/>
        </w:rPr>
      </w:pPr>
      <w:r w:rsidRPr="00C33A4B">
        <w:rPr>
          <w:rFonts w:ascii="Arial Narrow" w:hAnsi="Arial Narrow" w:cs="Arial"/>
          <w:i/>
          <w:iCs/>
          <w:sz w:val="22"/>
          <w:szCs w:val="22"/>
          <w:lang w:val="es-ES_tradnl" w:eastAsia="es-ES_tradnl"/>
        </w:rPr>
        <w:t>“</w:t>
      </w:r>
      <w:r w:rsidRPr="00C33A4B">
        <w:rPr>
          <w:rFonts w:ascii="Arial Narrow" w:hAnsi="Arial Narrow" w:cs="Arial"/>
          <w:i/>
          <w:iCs/>
          <w:color w:val="000000"/>
          <w:sz w:val="22"/>
          <w:szCs w:val="22"/>
          <w:lang w:val="es-ES_tradnl" w:eastAsia="es-ES"/>
        </w:rPr>
        <w:t xml:space="preserve">(…) </w:t>
      </w:r>
      <w:r w:rsidR="00F32E3F" w:rsidRPr="00C33A4B">
        <w:rPr>
          <w:rFonts w:ascii="Arial Narrow" w:hAnsi="Arial Narrow" w:cs="Arial"/>
          <w:i/>
          <w:iCs/>
          <w:color w:val="000000"/>
          <w:sz w:val="22"/>
          <w:szCs w:val="22"/>
          <w:lang w:val="es-ES_tradnl" w:eastAsia="es-ES"/>
        </w:rPr>
        <w:t>para que el derecho fundamental a no ser juzgado dos veces por el mismo hecho se consolide, se requiere que en esos procesos exista identidad de causa, objeto y persona pues sólo esa múltiple identidad es la que permite afirmar que se está ante hechos ya juzgados y, en consecuencia, ante la imposibilidad de que el Estado proceda nuevamente</w:t>
      </w:r>
      <w:r w:rsidR="00F32E3F" w:rsidRPr="00C33A4B">
        <w:rPr>
          <w:rFonts w:ascii="Arial Narrow" w:hAnsi="Arial Narrow" w:cs="Arial"/>
          <w:i/>
          <w:iCs/>
          <w:color w:val="000000"/>
          <w:sz w:val="22"/>
          <w:szCs w:val="22"/>
          <w:vertAlign w:val="superscript"/>
          <w:lang w:val="es-ES_tradnl" w:eastAsia="es-ES"/>
        </w:rPr>
        <w:footnoteReference w:id="1"/>
      </w:r>
      <w:r w:rsidR="00F32E3F" w:rsidRPr="00C33A4B">
        <w:rPr>
          <w:rFonts w:ascii="Arial Narrow" w:hAnsi="Arial Narrow" w:cs="Arial"/>
          <w:i/>
          <w:iCs/>
          <w:color w:val="000000"/>
          <w:sz w:val="22"/>
          <w:szCs w:val="22"/>
          <w:lang w:val="es-ES_tradnl" w:eastAsia="es-ES"/>
        </w:rPr>
        <w:t>(…)”</w:t>
      </w:r>
    </w:p>
    <w:p w14:paraId="5B925607" w14:textId="77777777" w:rsidR="003E7764" w:rsidRPr="00C33A4B" w:rsidRDefault="003E7764" w:rsidP="00A01279">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lastRenderedPageBreak/>
        <w:t>Aquí es perentorio reiterar los argumentos que fueron plasmados por la Corte Constitucional, con relación al principio “NON BIS IN ÍDEM”, que destaca que nadie puede o debe ser juzgado dos (2) veces por los   hechos; lo que hizo el Dr.  LUIS ERNESTO VARGAS SILVA, Magistrado Ponente, a través de la Sentencia C-914 de 2013.</w:t>
      </w:r>
    </w:p>
    <w:p w14:paraId="6F857E15" w14:textId="2E866D29" w:rsidR="00D960D0" w:rsidRPr="00C33A4B" w:rsidRDefault="003E7764" w:rsidP="00A01279">
      <w:pPr>
        <w:suppressAutoHyphens w:val="0"/>
        <w:spacing w:before="240" w:after="200"/>
        <w:jc w:val="both"/>
        <w:rPr>
          <w:rFonts w:ascii="Arial Narrow" w:eastAsia="Calibri" w:hAnsi="Arial Narrow" w:cs="Arial"/>
          <w:sz w:val="22"/>
          <w:szCs w:val="22"/>
          <w:lang w:eastAsia="en-US"/>
        </w:rPr>
      </w:pPr>
      <w:r w:rsidRPr="00C33A4B">
        <w:rPr>
          <w:rFonts w:ascii="Arial Narrow" w:eastAsia="Calibri" w:hAnsi="Arial Narrow" w:cs="Arial"/>
          <w:sz w:val="22"/>
          <w:szCs w:val="22"/>
          <w:lang w:eastAsia="en-US"/>
        </w:rPr>
        <w:t>Como ya se ha reiterado, se considera que continuar con el trámite de esta actuación policiva basado en la Medida Correctiva a imponer por ser competencia de los Inspectores de Policía, vulnera el derecho fundamental al debido proceso, por pretermitirse el trámite del proceso verbal inmediato, que es de competencia de los uniformados de la Policía Nacional y que en todo caso su finalidad sería la imposición de una Medida Correctiva más leve o menos gravosa, que sería la Suspensión Temporal de la Actividad.</w:t>
      </w:r>
    </w:p>
    <w:p w14:paraId="227B879A" w14:textId="2C96BA70" w:rsidR="003E7764" w:rsidRPr="00C33A4B" w:rsidRDefault="003E7764" w:rsidP="003E7764">
      <w:pPr>
        <w:jc w:val="both"/>
        <w:rPr>
          <w:rFonts w:ascii="Arial Narrow" w:hAnsi="Arial Narrow" w:cs="Arial"/>
          <w:bCs/>
          <w:iCs/>
          <w:sz w:val="22"/>
          <w:szCs w:val="22"/>
        </w:rPr>
      </w:pPr>
      <w:r w:rsidRPr="00C33A4B">
        <w:rPr>
          <w:rFonts w:ascii="Arial Narrow" w:hAnsi="Arial Narrow" w:cs="Arial"/>
          <w:bCs/>
          <w:iCs/>
          <w:sz w:val="22"/>
          <w:szCs w:val="22"/>
        </w:rPr>
        <w:t>Concluye este despacho policivo que continuar con el trámite del presente proceso, que está encaminado como fin último a  la imposición de la Medida Correctiva de MULTA, que es a todas luces más gravosa que la de Suspensión Temporal de Actividad, se vulnera el principio de favorabilidad y por lo tanto el derecho constitucional al debido proceso y vislumbrando que también podríamos estar inmersos en la vulneración al principio NON BIS IN IDEM, situación que ya ha sido estudiada y argumentada en esta decisión, Será del caso abstenerse de continuar con el trámite de la presente actuación policiva y por lo tanto también abstenerse de valorar la posibilidad de imponer la Medida Correctiva de Multa.</w:t>
      </w:r>
    </w:p>
    <w:p w14:paraId="734A5420" w14:textId="77777777" w:rsidR="00D960D0" w:rsidRPr="00C33A4B" w:rsidRDefault="00D960D0" w:rsidP="003E7764">
      <w:pPr>
        <w:jc w:val="both"/>
        <w:rPr>
          <w:rFonts w:ascii="Arial Narrow" w:hAnsi="Arial Narrow" w:cs="Arial"/>
          <w:bCs/>
          <w:iCs/>
          <w:sz w:val="22"/>
          <w:szCs w:val="22"/>
        </w:rPr>
      </w:pPr>
    </w:p>
    <w:p w14:paraId="780DD963" w14:textId="77777777" w:rsidR="003E7764" w:rsidRPr="00C33A4B" w:rsidRDefault="003E7764" w:rsidP="003E7764">
      <w:pPr>
        <w:jc w:val="both"/>
        <w:rPr>
          <w:rFonts w:ascii="Arial Narrow" w:hAnsi="Arial Narrow" w:cs="Arial"/>
          <w:bCs/>
          <w:iCs/>
          <w:sz w:val="22"/>
          <w:szCs w:val="22"/>
        </w:rPr>
      </w:pPr>
      <w:r w:rsidRPr="00C33A4B">
        <w:rPr>
          <w:rFonts w:ascii="Arial Narrow" w:hAnsi="Arial Narrow" w:cs="Arial"/>
          <w:bCs/>
          <w:iCs/>
          <w:sz w:val="22"/>
          <w:szCs w:val="22"/>
        </w:rPr>
        <w:t>Conforme con lo indicado, ordenar que el abogado(a) de apoyo que proyecta esta decisión realice todos los registros de las actuaciones correspondientes incluida ésta, en el Sistema de Procesos Policivos implementado por la Secretaría Distrital de Gobierno de Bogotá, D. C., y que esté en funcionamiento para la fecha de esta providencia, con la finalidad de que también se enlace la información con el Registro Nacional de Medidas Correctivas (RNMC), basado en las instrucciones que han impartido sobre el asunto los Directores de Gestión Policiva y de Tecnologías de la Información de la Entidad.</w:t>
      </w:r>
    </w:p>
    <w:p w14:paraId="21B2FCFA" w14:textId="77777777" w:rsidR="00D960D0" w:rsidRPr="00C33A4B" w:rsidRDefault="00D960D0" w:rsidP="003E7764">
      <w:pPr>
        <w:jc w:val="both"/>
        <w:rPr>
          <w:rFonts w:ascii="Arial Narrow" w:hAnsi="Arial Narrow" w:cs="Arial"/>
          <w:bCs/>
          <w:iCs/>
          <w:sz w:val="22"/>
          <w:szCs w:val="22"/>
        </w:rPr>
      </w:pPr>
    </w:p>
    <w:p w14:paraId="03BB410B" w14:textId="46599EE1" w:rsidR="00F80A65" w:rsidRPr="00C33A4B" w:rsidRDefault="003E7764" w:rsidP="003E7764">
      <w:pPr>
        <w:jc w:val="both"/>
        <w:rPr>
          <w:rFonts w:ascii="Arial Narrow" w:eastAsia="Calibri" w:hAnsi="Arial Narrow" w:cs="Arial"/>
          <w:sz w:val="22"/>
          <w:szCs w:val="22"/>
          <w:lang w:eastAsia="en-US"/>
        </w:rPr>
      </w:pPr>
      <w:r w:rsidRPr="00C33A4B">
        <w:rPr>
          <w:rFonts w:ascii="Arial Narrow" w:hAnsi="Arial Narrow" w:cs="Arial"/>
          <w:bCs/>
          <w:iCs/>
          <w:sz w:val="22"/>
          <w:szCs w:val="22"/>
        </w:rPr>
        <w:t xml:space="preserve">Finalmente, ordenar el archivo definitivo del expediente y su remisión al archivo intermedio de la Alcaldía Local de Rafael Uribe </w:t>
      </w:r>
      <w:proofErr w:type="spellStart"/>
      <w:r w:rsidRPr="00C33A4B">
        <w:rPr>
          <w:rFonts w:ascii="Arial Narrow" w:hAnsi="Arial Narrow" w:cs="Arial"/>
          <w:bCs/>
          <w:iCs/>
          <w:sz w:val="22"/>
          <w:szCs w:val="22"/>
        </w:rPr>
        <w:t>Uribe</w:t>
      </w:r>
      <w:proofErr w:type="spellEnd"/>
      <w:r w:rsidRPr="00C33A4B">
        <w:rPr>
          <w:rFonts w:ascii="Arial Narrow" w:hAnsi="Arial Narrow" w:cs="Arial"/>
          <w:bCs/>
          <w:iCs/>
          <w:sz w:val="22"/>
          <w:szCs w:val="22"/>
        </w:rPr>
        <w:t xml:space="preserve"> y/o al Archivo Central de la Secretaría Distrital de Gobierno de Bogotá, D. C., según las instrucciones que impartan sobre el asunto.</w:t>
      </w:r>
    </w:p>
    <w:p w14:paraId="1034C457" w14:textId="77777777" w:rsidR="00D960D0" w:rsidRPr="00C33A4B" w:rsidRDefault="00D960D0" w:rsidP="00940B13">
      <w:pPr>
        <w:jc w:val="both"/>
        <w:rPr>
          <w:rFonts w:ascii="Arial Narrow" w:hAnsi="Arial Narrow" w:cs="Arial"/>
          <w:sz w:val="22"/>
          <w:szCs w:val="22"/>
        </w:rPr>
      </w:pPr>
    </w:p>
    <w:p w14:paraId="2534D9E7" w14:textId="59959ED0" w:rsidR="00D25F1F" w:rsidRPr="00C33A4B" w:rsidRDefault="00516B07" w:rsidP="00940B13">
      <w:pPr>
        <w:jc w:val="both"/>
        <w:rPr>
          <w:rFonts w:ascii="Arial Narrow" w:hAnsi="Arial Narrow" w:cs="Arial"/>
          <w:sz w:val="22"/>
          <w:szCs w:val="22"/>
        </w:rPr>
      </w:pPr>
      <w:r w:rsidRPr="00C33A4B">
        <w:rPr>
          <w:rFonts w:ascii="Arial Narrow" w:hAnsi="Arial Narrow" w:cs="Arial"/>
          <w:sz w:val="22"/>
          <w:szCs w:val="22"/>
        </w:rPr>
        <w:t xml:space="preserve">Por lo anteriormente expuesto, </w:t>
      </w:r>
      <w:r w:rsidRPr="00C33A4B">
        <w:rPr>
          <w:rFonts w:ascii="Arial Narrow" w:hAnsi="Arial Narrow" w:cs="Arial"/>
          <w:b/>
          <w:sz w:val="22"/>
          <w:szCs w:val="22"/>
        </w:rPr>
        <w:t>LA</w:t>
      </w:r>
      <w:r w:rsidRPr="00C33A4B">
        <w:rPr>
          <w:rFonts w:ascii="Arial Narrow" w:hAnsi="Arial Narrow" w:cs="Arial"/>
          <w:b/>
          <w:bCs/>
          <w:sz w:val="22"/>
          <w:szCs w:val="22"/>
        </w:rPr>
        <w:t xml:space="preserve"> INSPECCION 18 “</w:t>
      </w:r>
      <w:r w:rsidR="005B3D0B" w:rsidRPr="00C33A4B">
        <w:rPr>
          <w:rFonts w:ascii="Arial Narrow" w:hAnsi="Arial Narrow" w:cs="Arial"/>
          <w:b/>
          <w:bCs/>
          <w:sz w:val="22"/>
          <w:szCs w:val="22"/>
        </w:rPr>
        <w:t>C</w:t>
      </w:r>
      <w:r w:rsidRPr="00C33A4B">
        <w:rPr>
          <w:rFonts w:ascii="Arial Narrow" w:hAnsi="Arial Narrow" w:cs="Arial"/>
          <w:b/>
          <w:bCs/>
          <w:sz w:val="22"/>
          <w:szCs w:val="22"/>
        </w:rPr>
        <w:t xml:space="preserve">” DISTRITAL DE </w:t>
      </w:r>
      <w:r w:rsidR="005119E5" w:rsidRPr="00C33A4B">
        <w:rPr>
          <w:rFonts w:ascii="Arial Narrow" w:hAnsi="Arial Narrow" w:cs="Arial"/>
          <w:b/>
          <w:bCs/>
          <w:sz w:val="22"/>
          <w:szCs w:val="22"/>
        </w:rPr>
        <w:t>CONVIVENCIA Y PAZ</w:t>
      </w:r>
      <w:r w:rsidRPr="00C33A4B">
        <w:rPr>
          <w:rFonts w:ascii="Arial Narrow" w:hAnsi="Arial Narrow" w:cs="Arial"/>
          <w:sz w:val="22"/>
          <w:szCs w:val="22"/>
        </w:rPr>
        <w:t>, en uso de sus facultades legales;</w:t>
      </w:r>
    </w:p>
    <w:p w14:paraId="1185051A" w14:textId="77777777" w:rsidR="00A01279" w:rsidRPr="00C33A4B" w:rsidRDefault="00A01279" w:rsidP="00940B13">
      <w:pPr>
        <w:jc w:val="both"/>
        <w:rPr>
          <w:rFonts w:ascii="Arial Narrow" w:hAnsi="Arial Narrow" w:cs="Arial"/>
          <w:sz w:val="22"/>
          <w:szCs w:val="22"/>
        </w:rPr>
      </w:pPr>
    </w:p>
    <w:p w14:paraId="52D1D597" w14:textId="370E9EA1" w:rsidR="00DB777E" w:rsidRPr="00C33A4B" w:rsidRDefault="00516B07" w:rsidP="0024029B">
      <w:pPr>
        <w:pStyle w:val="Standard"/>
        <w:spacing w:after="0" w:line="240" w:lineRule="auto"/>
        <w:jc w:val="center"/>
        <w:rPr>
          <w:rFonts w:ascii="Arial Narrow" w:eastAsia="Tahoma" w:hAnsi="Arial Narrow" w:cs="Arial"/>
          <w:b/>
          <w:color w:val="000000"/>
          <w:lang w:val="es-CO" w:eastAsia="ar-SA"/>
        </w:rPr>
      </w:pPr>
      <w:r w:rsidRPr="00C33A4B">
        <w:rPr>
          <w:rFonts w:ascii="Arial Narrow" w:eastAsia="Tahoma" w:hAnsi="Arial Narrow" w:cs="Arial"/>
          <w:b/>
          <w:color w:val="000000"/>
          <w:lang w:val="es-CO" w:eastAsia="ar-SA"/>
        </w:rPr>
        <w:t>RESUELVE:</w:t>
      </w:r>
    </w:p>
    <w:p w14:paraId="2F03DFBD" w14:textId="77777777" w:rsidR="008763FA" w:rsidRPr="00C33A4B" w:rsidRDefault="008763FA" w:rsidP="00692A55">
      <w:pPr>
        <w:pStyle w:val="Standard"/>
        <w:spacing w:after="0" w:line="240" w:lineRule="auto"/>
        <w:jc w:val="both"/>
        <w:rPr>
          <w:rFonts w:ascii="Arial Narrow" w:hAnsi="Arial Narrow" w:cs="Arial"/>
          <w:b/>
          <w:lang w:eastAsia="en-US"/>
        </w:rPr>
      </w:pPr>
    </w:p>
    <w:p w14:paraId="59CE7C17" w14:textId="7D3EC98A" w:rsidR="00F85CD3" w:rsidRPr="00C33A4B" w:rsidRDefault="00F85CD3" w:rsidP="003E7764">
      <w:pPr>
        <w:pStyle w:val="Standard"/>
        <w:spacing w:after="0" w:line="240" w:lineRule="auto"/>
        <w:jc w:val="both"/>
        <w:rPr>
          <w:rFonts w:ascii="Arial Narrow" w:hAnsi="Arial Narrow" w:cs="Arial"/>
          <w:lang w:eastAsia="en-US"/>
        </w:rPr>
      </w:pPr>
      <w:r w:rsidRPr="00C33A4B">
        <w:rPr>
          <w:rFonts w:ascii="Arial Narrow" w:hAnsi="Arial Narrow" w:cs="Arial"/>
          <w:b/>
          <w:lang w:eastAsia="en-US"/>
        </w:rPr>
        <w:t>PRIMERO:</w:t>
      </w:r>
      <w:r w:rsidRPr="00C33A4B">
        <w:rPr>
          <w:rFonts w:ascii="Arial Narrow" w:hAnsi="Arial Narrow" w:cs="Arial"/>
          <w:lang w:eastAsia="en-US"/>
        </w:rPr>
        <w:t xml:space="preserve"> </w:t>
      </w:r>
      <w:bookmarkStart w:id="5" w:name="_Hlk6248514"/>
      <w:r w:rsidRPr="00C33A4B">
        <w:rPr>
          <w:rFonts w:ascii="Arial Narrow" w:hAnsi="Arial Narrow" w:cs="Arial"/>
          <w:lang w:eastAsia="en-US"/>
        </w:rPr>
        <w:t xml:space="preserve"> </w:t>
      </w:r>
      <w:bookmarkStart w:id="6" w:name="_Hlk183106569"/>
      <w:bookmarkEnd w:id="5"/>
      <w:r w:rsidR="003E7764" w:rsidRPr="00C33A4B">
        <w:rPr>
          <w:rFonts w:ascii="Arial Narrow" w:hAnsi="Arial Narrow" w:cs="Arial"/>
        </w:rPr>
        <w:t>Abstenerse de continuar con el trámite de la presente actuación policiva y por lo tanto abstenerse de imponer la Medida Correctiva de Multa, de conformidad a lo indicado en la parte considerativa de esta decisión.</w:t>
      </w:r>
    </w:p>
    <w:bookmarkEnd w:id="6"/>
    <w:p w14:paraId="395BD4ED" w14:textId="77777777" w:rsidR="008763FA" w:rsidRPr="00C33A4B" w:rsidRDefault="008763FA" w:rsidP="00E44959">
      <w:pPr>
        <w:suppressAutoHyphens w:val="0"/>
        <w:jc w:val="both"/>
        <w:rPr>
          <w:rFonts w:ascii="Arial Narrow" w:eastAsia="Calibri" w:hAnsi="Arial Narrow" w:cs="Arial"/>
          <w:b/>
          <w:bCs/>
          <w:sz w:val="22"/>
          <w:szCs w:val="22"/>
          <w:lang w:val="es-ES" w:eastAsia="en-US"/>
        </w:rPr>
      </w:pPr>
    </w:p>
    <w:p w14:paraId="7EE117F9" w14:textId="3FFFBED5" w:rsidR="00E44959" w:rsidRPr="00C33A4B" w:rsidRDefault="00692A55" w:rsidP="00E44959">
      <w:pPr>
        <w:suppressAutoHyphens w:val="0"/>
        <w:jc w:val="both"/>
        <w:rPr>
          <w:rFonts w:ascii="Arial Narrow" w:eastAsia="Tahoma" w:hAnsi="Arial Narrow" w:cs="Arial"/>
          <w:color w:val="000000"/>
          <w:sz w:val="22"/>
          <w:szCs w:val="22"/>
          <w:lang w:eastAsia="ar-SA"/>
        </w:rPr>
      </w:pPr>
      <w:r w:rsidRPr="00C33A4B">
        <w:rPr>
          <w:rFonts w:ascii="Arial Narrow" w:eastAsia="Calibri" w:hAnsi="Arial Narrow" w:cs="Arial"/>
          <w:b/>
          <w:bCs/>
          <w:sz w:val="22"/>
          <w:szCs w:val="22"/>
          <w:lang w:eastAsia="en-US"/>
        </w:rPr>
        <w:t>SEGUND</w:t>
      </w:r>
      <w:r w:rsidR="00F85CD3" w:rsidRPr="00C33A4B">
        <w:rPr>
          <w:rFonts w:ascii="Arial Narrow" w:eastAsia="Calibri" w:hAnsi="Arial Narrow" w:cs="Arial"/>
          <w:b/>
          <w:bCs/>
          <w:sz w:val="22"/>
          <w:szCs w:val="22"/>
          <w:lang w:eastAsia="en-US"/>
        </w:rPr>
        <w:t>O</w:t>
      </w:r>
      <w:r w:rsidR="00F85CD3" w:rsidRPr="00C33A4B">
        <w:rPr>
          <w:rFonts w:ascii="Arial Narrow" w:eastAsia="Calibri" w:hAnsi="Arial Narrow" w:cs="Arial"/>
          <w:b/>
          <w:sz w:val="22"/>
          <w:szCs w:val="22"/>
          <w:lang w:eastAsia="en-US"/>
        </w:rPr>
        <w:t>:</w:t>
      </w:r>
      <w:r w:rsidR="003E7764" w:rsidRPr="00C33A4B">
        <w:rPr>
          <w:rFonts w:ascii="Arial Narrow" w:eastAsia="Calibri" w:hAnsi="Arial Narrow" w:cs="Arial"/>
          <w:sz w:val="22"/>
          <w:szCs w:val="22"/>
          <w:lang w:eastAsia="en-US"/>
        </w:rPr>
        <w:t xml:space="preserve"> </w:t>
      </w:r>
      <w:r w:rsidR="002766CC" w:rsidRPr="00C33A4B">
        <w:rPr>
          <w:rFonts w:ascii="Arial Narrow" w:eastAsia="Tahoma" w:hAnsi="Arial Narrow" w:cs="Arial"/>
          <w:color w:val="000000"/>
          <w:sz w:val="22"/>
          <w:szCs w:val="22"/>
          <w:lang w:eastAsia="ar-SA"/>
        </w:rPr>
        <w:t>Ordenar realizar la notificación de esta decisión por ESTADO.</w:t>
      </w:r>
    </w:p>
    <w:p w14:paraId="545E9260" w14:textId="77777777" w:rsidR="003475ED" w:rsidRPr="00C33A4B" w:rsidRDefault="003475ED" w:rsidP="00127206">
      <w:pPr>
        <w:pStyle w:val="Standard"/>
        <w:spacing w:after="0" w:line="240" w:lineRule="auto"/>
        <w:jc w:val="both"/>
        <w:rPr>
          <w:rFonts w:ascii="Arial Narrow" w:eastAsia="Tahoma" w:hAnsi="Arial Narrow" w:cs="Arial"/>
          <w:b/>
          <w:color w:val="000000"/>
          <w:lang w:eastAsia="ar-SA"/>
        </w:rPr>
      </w:pPr>
    </w:p>
    <w:p w14:paraId="1C91D3C8" w14:textId="5BFA707F" w:rsidR="003E7764" w:rsidRPr="00C33A4B" w:rsidRDefault="00127206" w:rsidP="00127206">
      <w:pPr>
        <w:pStyle w:val="Standard"/>
        <w:spacing w:after="0" w:line="240" w:lineRule="auto"/>
        <w:jc w:val="both"/>
        <w:rPr>
          <w:rFonts w:ascii="Arial Narrow" w:hAnsi="Arial Narrow" w:cs="Arial"/>
          <w:bCs/>
          <w:iCs/>
        </w:rPr>
      </w:pPr>
      <w:r w:rsidRPr="00C33A4B">
        <w:rPr>
          <w:rFonts w:ascii="Arial Narrow" w:eastAsia="Tahoma" w:hAnsi="Arial Narrow" w:cs="Arial"/>
          <w:b/>
          <w:color w:val="000000"/>
          <w:lang w:eastAsia="ar-SA"/>
        </w:rPr>
        <w:t>T</w:t>
      </w:r>
      <w:r w:rsidR="00874137" w:rsidRPr="00C33A4B">
        <w:rPr>
          <w:rFonts w:ascii="Arial Narrow" w:eastAsia="Tahoma" w:hAnsi="Arial Narrow" w:cs="Arial"/>
          <w:b/>
          <w:color w:val="000000"/>
          <w:lang w:eastAsia="ar-SA"/>
        </w:rPr>
        <w:t>ERCER</w:t>
      </w:r>
      <w:r w:rsidRPr="00C33A4B">
        <w:rPr>
          <w:rFonts w:ascii="Arial Narrow" w:eastAsia="Tahoma" w:hAnsi="Arial Narrow" w:cs="Arial"/>
          <w:b/>
          <w:color w:val="000000"/>
          <w:lang w:eastAsia="ar-SA"/>
        </w:rPr>
        <w:t>O:</w:t>
      </w:r>
      <w:r w:rsidR="003E7764" w:rsidRPr="00C33A4B">
        <w:rPr>
          <w:rFonts w:ascii="Arial Narrow" w:eastAsia="Tahoma" w:hAnsi="Arial Narrow" w:cs="Arial"/>
          <w:color w:val="000000"/>
          <w:lang w:eastAsia="ar-SA"/>
        </w:rPr>
        <w:t xml:space="preserve"> </w:t>
      </w:r>
      <w:r w:rsidR="003E7764" w:rsidRPr="00C33A4B">
        <w:rPr>
          <w:rFonts w:ascii="Arial Narrow" w:hAnsi="Arial Narrow" w:cs="Arial"/>
          <w:bCs/>
          <w:iCs/>
        </w:rPr>
        <w:t xml:space="preserve">Ordenar el archivo definitivo del expediente y su remisión al archivo intermedio de la Alcaldía Local de Rafael Uribe </w:t>
      </w:r>
      <w:proofErr w:type="spellStart"/>
      <w:r w:rsidR="003E7764" w:rsidRPr="00C33A4B">
        <w:rPr>
          <w:rFonts w:ascii="Arial Narrow" w:hAnsi="Arial Narrow" w:cs="Arial"/>
          <w:bCs/>
          <w:iCs/>
        </w:rPr>
        <w:t>Uribe</w:t>
      </w:r>
      <w:proofErr w:type="spellEnd"/>
      <w:r w:rsidR="003E7764" w:rsidRPr="00C33A4B">
        <w:rPr>
          <w:rFonts w:ascii="Arial Narrow" w:hAnsi="Arial Narrow" w:cs="Arial"/>
          <w:bCs/>
          <w:iCs/>
        </w:rPr>
        <w:t xml:space="preserve"> y/o directamente al Archivo Central de la Secretaría Distrital de Gobierno de Bogotá, D. C., según las instrucciones que impartan sobre el asunto. Una vez se encuentre en firme la presente providencia.</w:t>
      </w:r>
      <w:bookmarkStart w:id="7" w:name="_Hlk534911585"/>
    </w:p>
    <w:p w14:paraId="004CC622" w14:textId="77777777" w:rsidR="003475ED" w:rsidRPr="00C33A4B" w:rsidRDefault="003475ED" w:rsidP="00127206">
      <w:pPr>
        <w:pStyle w:val="Standard"/>
        <w:spacing w:after="0" w:line="240" w:lineRule="auto"/>
        <w:jc w:val="both"/>
        <w:rPr>
          <w:rFonts w:ascii="Arial Narrow" w:hAnsi="Arial Narrow" w:cs="Arial"/>
          <w:b/>
          <w:bCs/>
          <w:iCs/>
        </w:rPr>
      </w:pPr>
    </w:p>
    <w:p w14:paraId="5EA845F9" w14:textId="587083E5" w:rsidR="008763FA" w:rsidRPr="00C33A4B" w:rsidRDefault="00874137" w:rsidP="00127206">
      <w:pPr>
        <w:pStyle w:val="Standard"/>
        <w:spacing w:after="0" w:line="240" w:lineRule="auto"/>
        <w:jc w:val="both"/>
        <w:rPr>
          <w:rFonts w:ascii="Arial Narrow" w:hAnsi="Arial Narrow" w:cs="Arial"/>
          <w:bCs/>
          <w:iCs/>
        </w:rPr>
      </w:pPr>
      <w:r w:rsidRPr="00C33A4B">
        <w:rPr>
          <w:rFonts w:ascii="Arial Narrow" w:hAnsi="Arial Narrow" w:cs="Arial"/>
          <w:b/>
          <w:bCs/>
          <w:iCs/>
        </w:rPr>
        <w:t>CUAR</w:t>
      </w:r>
      <w:r w:rsidR="002766CC" w:rsidRPr="00C33A4B">
        <w:rPr>
          <w:rFonts w:ascii="Arial Narrow" w:hAnsi="Arial Narrow" w:cs="Arial"/>
          <w:b/>
          <w:bCs/>
          <w:iCs/>
        </w:rPr>
        <w:t xml:space="preserve">TO: </w:t>
      </w:r>
      <w:r w:rsidR="002766CC" w:rsidRPr="00C33A4B">
        <w:rPr>
          <w:rFonts w:ascii="Arial Narrow" w:hAnsi="Arial Narrow" w:cs="Arial"/>
          <w:bCs/>
          <w:iCs/>
        </w:rPr>
        <w:t xml:space="preserve"> </w:t>
      </w:r>
      <w:bookmarkEnd w:id="7"/>
      <w:r w:rsidR="003E7764" w:rsidRPr="00C33A4B">
        <w:rPr>
          <w:rFonts w:ascii="Arial Narrow" w:hAnsi="Arial Narrow" w:cs="Arial"/>
          <w:bCs/>
          <w:iCs/>
        </w:rPr>
        <w:t>Ordenar realizar todos los registros de las actuaciones correspondientes incluida ésta, en el Sistema de Procesos Policivos implementado por la Secretaría Distrital de Gobierno de Bogotá, D. C., y que esté en funcionamiento para la fecha de esta providencia, con la finalidad de que también se enlace la información con el Registro Nacional de Medidas Correctivas (RNMC), basado en las instrucciones que han impartido sobre el asunto los Directores de Gestión Policiva y de Tecnologías e Información de la Entidad.</w:t>
      </w:r>
    </w:p>
    <w:p w14:paraId="3B49EB70" w14:textId="77777777" w:rsidR="003E7764" w:rsidRPr="00C33A4B" w:rsidRDefault="003E7764" w:rsidP="00127206">
      <w:pPr>
        <w:pStyle w:val="Standard"/>
        <w:spacing w:after="0" w:line="240" w:lineRule="auto"/>
        <w:jc w:val="both"/>
        <w:rPr>
          <w:rFonts w:ascii="Arial Narrow" w:eastAsia="Tahoma" w:hAnsi="Arial Narrow" w:cs="Arial"/>
          <w:b/>
          <w:bCs/>
          <w:color w:val="000000"/>
          <w:lang w:eastAsia="ar-SA"/>
        </w:rPr>
      </w:pPr>
    </w:p>
    <w:p w14:paraId="0938DE01" w14:textId="10971CB8" w:rsidR="00127206" w:rsidRPr="00C33A4B" w:rsidRDefault="00874137" w:rsidP="00127206">
      <w:pPr>
        <w:pStyle w:val="Standard"/>
        <w:spacing w:after="0" w:line="240" w:lineRule="auto"/>
        <w:jc w:val="both"/>
        <w:rPr>
          <w:rFonts w:ascii="Arial Narrow" w:hAnsi="Arial Narrow" w:cs="Arial"/>
          <w:lang w:eastAsia="es-CO"/>
        </w:rPr>
      </w:pPr>
      <w:r w:rsidRPr="00C33A4B">
        <w:rPr>
          <w:rFonts w:ascii="Arial Narrow" w:eastAsia="Tahoma" w:hAnsi="Arial Narrow" w:cs="Arial"/>
          <w:b/>
          <w:bCs/>
          <w:color w:val="000000"/>
          <w:lang w:eastAsia="ar-SA"/>
        </w:rPr>
        <w:lastRenderedPageBreak/>
        <w:t>QUINT</w:t>
      </w:r>
      <w:r w:rsidR="00127206" w:rsidRPr="00C33A4B">
        <w:rPr>
          <w:rFonts w:ascii="Arial Narrow" w:eastAsia="Tahoma" w:hAnsi="Arial Narrow" w:cs="Arial"/>
          <w:b/>
          <w:bCs/>
          <w:color w:val="000000"/>
          <w:lang w:eastAsia="ar-SA"/>
        </w:rPr>
        <w:t>O:</w:t>
      </w:r>
      <w:r w:rsidR="00127206" w:rsidRPr="00C33A4B">
        <w:rPr>
          <w:rFonts w:ascii="Arial Narrow" w:hAnsi="Arial Narrow" w:cs="Arial"/>
          <w:lang w:eastAsia="es-CO"/>
        </w:rPr>
        <w:t xml:space="preserve"> </w:t>
      </w:r>
      <w:r w:rsidR="003E7764" w:rsidRPr="00C33A4B">
        <w:rPr>
          <w:rFonts w:ascii="Arial Narrow" w:hAnsi="Arial Narrow" w:cs="Arial"/>
          <w:lang w:eastAsia="es-CO"/>
        </w:rPr>
        <w:t>Indicar que contra la presente decisión procede el recurso de reposición y en subsidio el recurso de apelación, los cuales se deben presentar y sustentar por escrito dentro del término de ejecutoria de esta providencia.</w:t>
      </w:r>
    </w:p>
    <w:p w14:paraId="3B90B0CA" w14:textId="77777777" w:rsidR="003475ED" w:rsidRDefault="003475ED" w:rsidP="00127206">
      <w:pPr>
        <w:pStyle w:val="Standard"/>
        <w:spacing w:after="0" w:line="240" w:lineRule="auto"/>
        <w:jc w:val="both"/>
        <w:rPr>
          <w:rFonts w:ascii="Arial Narrow" w:hAnsi="Arial Narrow" w:cs="Arial"/>
          <w:bCs/>
          <w:iCs/>
        </w:rPr>
      </w:pPr>
    </w:p>
    <w:p w14:paraId="2F244206" w14:textId="77777777" w:rsidR="009D7699" w:rsidRPr="00C33A4B" w:rsidRDefault="009D7699" w:rsidP="00127206">
      <w:pPr>
        <w:pStyle w:val="Standard"/>
        <w:spacing w:after="0" w:line="240" w:lineRule="auto"/>
        <w:jc w:val="both"/>
        <w:rPr>
          <w:rFonts w:ascii="Arial Narrow" w:hAnsi="Arial Narrow" w:cs="Arial"/>
          <w:bCs/>
          <w:iCs/>
        </w:rPr>
      </w:pPr>
    </w:p>
    <w:p w14:paraId="163B8323" w14:textId="77777777" w:rsidR="005736F9" w:rsidRPr="00C33A4B" w:rsidRDefault="005736F9" w:rsidP="000B5271">
      <w:pPr>
        <w:suppressAutoHyphens w:val="0"/>
        <w:jc w:val="both"/>
        <w:rPr>
          <w:rFonts w:ascii="Arial Narrow" w:hAnsi="Arial Narrow" w:cs="Arial"/>
          <w:b/>
          <w:sz w:val="22"/>
          <w:szCs w:val="22"/>
          <w:lang w:eastAsia="es-CO"/>
        </w:rPr>
      </w:pPr>
    </w:p>
    <w:p w14:paraId="570E3780" w14:textId="5756FEF0" w:rsidR="000B5271" w:rsidRPr="00C33A4B" w:rsidRDefault="004217C3" w:rsidP="000B5271">
      <w:pPr>
        <w:suppressAutoHyphens w:val="0"/>
        <w:jc w:val="both"/>
        <w:rPr>
          <w:rFonts w:ascii="Arial Narrow" w:hAnsi="Arial Narrow" w:cs="Arial"/>
          <w:sz w:val="22"/>
          <w:szCs w:val="22"/>
          <w:lang w:eastAsia="es-CO"/>
        </w:rPr>
      </w:pPr>
      <w:r w:rsidRPr="00C33A4B">
        <w:rPr>
          <w:rFonts w:ascii="Arial Narrow" w:hAnsi="Arial Narrow" w:cs="Arial"/>
          <w:b/>
          <w:sz w:val="22"/>
          <w:szCs w:val="22"/>
          <w:lang w:eastAsia="es-CO"/>
        </w:rPr>
        <w:t>NOTIFÍQUESE</w:t>
      </w:r>
      <w:r w:rsidR="000B5271" w:rsidRPr="00C33A4B">
        <w:rPr>
          <w:rFonts w:ascii="Arial Narrow" w:hAnsi="Arial Narrow" w:cs="Arial"/>
          <w:b/>
          <w:sz w:val="22"/>
          <w:szCs w:val="22"/>
          <w:lang w:eastAsia="es-CO"/>
        </w:rPr>
        <w:t xml:space="preserve">, </w:t>
      </w:r>
      <w:r w:rsidRPr="00C33A4B">
        <w:rPr>
          <w:rFonts w:ascii="Arial Narrow" w:hAnsi="Arial Narrow" w:cs="Arial"/>
          <w:b/>
          <w:sz w:val="22"/>
          <w:szCs w:val="22"/>
          <w:lang w:eastAsia="es-CO"/>
        </w:rPr>
        <w:t>DESANÓTESE</w:t>
      </w:r>
      <w:r w:rsidR="000B5271" w:rsidRPr="00C33A4B">
        <w:rPr>
          <w:rFonts w:ascii="Arial Narrow" w:hAnsi="Arial Narrow" w:cs="Arial"/>
          <w:b/>
          <w:sz w:val="22"/>
          <w:szCs w:val="22"/>
          <w:lang w:eastAsia="es-CO"/>
        </w:rPr>
        <w:t xml:space="preserve"> Y </w:t>
      </w:r>
      <w:r w:rsidRPr="00C33A4B">
        <w:rPr>
          <w:rFonts w:ascii="Arial Narrow" w:hAnsi="Arial Narrow" w:cs="Arial"/>
          <w:b/>
          <w:sz w:val="22"/>
          <w:szCs w:val="22"/>
          <w:lang w:eastAsia="es-CO"/>
        </w:rPr>
        <w:t>CÚMPLASE</w:t>
      </w:r>
      <w:r w:rsidR="000B5271" w:rsidRPr="00C33A4B">
        <w:rPr>
          <w:rFonts w:ascii="Arial Narrow" w:hAnsi="Arial Narrow" w:cs="Arial"/>
          <w:b/>
          <w:sz w:val="22"/>
          <w:szCs w:val="22"/>
          <w:lang w:eastAsia="es-CO"/>
        </w:rPr>
        <w:t>:</w:t>
      </w:r>
    </w:p>
    <w:p w14:paraId="39EA3E7A" w14:textId="77777777" w:rsidR="000B5271" w:rsidRPr="00C33A4B" w:rsidRDefault="000B5271" w:rsidP="000B5271">
      <w:pPr>
        <w:suppressAutoHyphens w:val="0"/>
        <w:jc w:val="both"/>
        <w:rPr>
          <w:rFonts w:ascii="Arial Narrow" w:eastAsia="Tahoma" w:hAnsi="Arial Narrow" w:cs="Arial"/>
          <w:color w:val="000000"/>
          <w:sz w:val="22"/>
          <w:szCs w:val="22"/>
          <w:lang w:eastAsia="ar-SA"/>
        </w:rPr>
      </w:pPr>
    </w:p>
    <w:p w14:paraId="6C86AFEF" w14:textId="77777777" w:rsidR="003E7764" w:rsidRPr="00C33A4B" w:rsidRDefault="003E7764" w:rsidP="000B5271">
      <w:pPr>
        <w:suppressAutoHyphens w:val="0"/>
        <w:jc w:val="both"/>
        <w:rPr>
          <w:rFonts w:ascii="Arial Narrow" w:eastAsia="Tahoma" w:hAnsi="Arial Narrow" w:cs="Arial"/>
          <w:color w:val="000000"/>
          <w:sz w:val="22"/>
          <w:szCs w:val="22"/>
          <w:lang w:eastAsia="ar-SA"/>
        </w:rPr>
      </w:pPr>
    </w:p>
    <w:p w14:paraId="17CBC25B" w14:textId="77777777" w:rsidR="0039262F" w:rsidRPr="00A969BC" w:rsidRDefault="0039262F" w:rsidP="0039262F">
      <w:pPr>
        <w:suppressAutoHyphens w:val="0"/>
        <w:jc w:val="center"/>
        <w:rPr>
          <w:rFonts w:ascii="Arial Narrow" w:eastAsia="Calibri" w:hAnsi="Arial Narrow" w:cs="Arial"/>
          <w:b/>
          <w:sz w:val="22"/>
          <w:szCs w:val="22"/>
          <w:lang w:eastAsia="en-US"/>
        </w:rPr>
      </w:pPr>
    </w:p>
    <w:p w14:paraId="7EEBE65F" w14:textId="77777777" w:rsidR="0039262F" w:rsidRDefault="0039262F" w:rsidP="0039262F">
      <w:pPr>
        <w:suppressAutoHyphens w:val="0"/>
        <w:jc w:val="center"/>
        <w:rPr>
          <w:rFonts w:ascii="Arial Narrow" w:eastAsia="Calibri" w:hAnsi="Arial Narrow" w:cs="Arial"/>
          <w:b/>
          <w:sz w:val="22"/>
          <w:szCs w:val="22"/>
          <w:lang w:eastAsia="en-US"/>
        </w:rPr>
      </w:pPr>
    </w:p>
    <w:p w14:paraId="3AF1D3BE" w14:textId="77777777" w:rsidR="0039262F" w:rsidRPr="00A969BC" w:rsidRDefault="0039262F" w:rsidP="0039262F">
      <w:pPr>
        <w:suppressAutoHyphens w:val="0"/>
        <w:jc w:val="center"/>
        <w:rPr>
          <w:rFonts w:ascii="Arial Narrow" w:eastAsia="Calibri" w:hAnsi="Arial Narrow" w:cs="Arial"/>
          <w:b/>
          <w:sz w:val="22"/>
          <w:szCs w:val="22"/>
          <w:lang w:eastAsia="en-US"/>
        </w:rPr>
      </w:pPr>
    </w:p>
    <w:p w14:paraId="6A55009B" w14:textId="77777777" w:rsidR="0039262F" w:rsidRDefault="0039262F" w:rsidP="0039262F">
      <w:pPr>
        <w:pStyle w:val="Standard"/>
        <w:spacing w:after="0" w:line="240" w:lineRule="auto"/>
        <w:jc w:val="both"/>
        <w:rPr>
          <w:rFonts w:ascii="Arial" w:eastAsia="Tahoma" w:hAnsi="Arial"/>
          <w:b/>
          <w:color w:val="000000"/>
          <w:sz w:val="20"/>
          <w:szCs w:val="20"/>
          <w:lang w:val="es-CO" w:eastAsia="ar-SA"/>
        </w:rPr>
      </w:pPr>
    </w:p>
    <w:p w14:paraId="5A051951" w14:textId="77777777" w:rsidR="0039262F" w:rsidRDefault="0039262F" w:rsidP="0039262F">
      <w:pPr>
        <w:pStyle w:val="Standard"/>
        <w:spacing w:after="0" w:line="240" w:lineRule="auto"/>
        <w:jc w:val="both"/>
        <w:rPr>
          <w:rFonts w:ascii="Arial" w:eastAsia="Tahoma" w:hAnsi="Arial"/>
          <w:b/>
          <w:color w:val="000000"/>
          <w:sz w:val="20"/>
          <w:szCs w:val="20"/>
          <w:lang w:val="es-CO" w:eastAsia="ar-SA"/>
        </w:rPr>
      </w:pPr>
      <w:r>
        <w:rPr>
          <w:rFonts w:ascii="Arial" w:eastAsia="Tahoma" w:hAnsi="Arial"/>
          <w:b/>
          <w:color w:val="000000"/>
          <w:sz w:val="20"/>
          <w:szCs w:val="20"/>
          <w:lang w:val="es-CO" w:eastAsia="ar-SA"/>
        </w:rPr>
        <w:t>LIGIA YANETH LOZANO VASQUEZ</w:t>
      </w:r>
    </w:p>
    <w:p w14:paraId="10A91E8E" w14:textId="77777777" w:rsidR="0039262F" w:rsidRPr="00940B13" w:rsidRDefault="0039262F" w:rsidP="0039262F">
      <w:pPr>
        <w:pStyle w:val="Standard"/>
        <w:spacing w:after="0" w:line="240" w:lineRule="auto"/>
        <w:jc w:val="both"/>
        <w:rPr>
          <w:rFonts w:ascii="Arial" w:eastAsia="Tahoma" w:hAnsi="Arial"/>
          <w:color w:val="000000"/>
          <w:sz w:val="20"/>
          <w:szCs w:val="20"/>
          <w:lang w:val="es-CO" w:eastAsia="ar-SA"/>
        </w:rPr>
      </w:pPr>
      <w:r>
        <w:rPr>
          <w:rFonts w:ascii="Arial" w:eastAsia="Tahoma" w:hAnsi="Arial"/>
          <w:color w:val="000000"/>
          <w:sz w:val="20"/>
          <w:szCs w:val="20"/>
          <w:lang w:val="es-CO" w:eastAsia="ar-SA"/>
        </w:rPr>
        <w:t>Inspectora 18 “C” Distrital de Convivencia y Paz</w:t>
      </w:r>
    </w:p>
    <w:p w14:paraId="4305F72A" w14:textId="77777777" w:rsidR="0039262F" w:rsidRDefault="0039262F" w:rsidP="0039262F">
      <w:pPr>
        <w:pStyle w:val="Textoindependiente3"/>
        <w:tabs>
          <w:tab w:val="left" w:pos="426"/>
        </w:tabs>
        <w:jc w:val="both"/>
        <w:rPr>
          <w:rFonts w:ascii="Tahoma" w:eastAsia="Tahoma" w:hAnsi="Tahoma" w:cs="Tahoma"/>
          <w:b/>
          <w:bCs/>
        </w:rPr>
      </w:pPr>
    </w:p>
    <w:p w14:paraId="56E7EE55" w14:textId="77777777" w:rsidR="0039262F" w:rsidRDefault="0039262F" w:rsidP="0039262F">
      <w:pPr>
        <w:pStyle w:val="Textoindependiente3"/>
        <w:tabs>
          <w:tab w:val="left" w:pos="426"/>
        </w:tabs>
        <w:jc w:val="both"/>
        <w:rPr>
          <w:rFonts w:ascii="Tahoma" w:eastAsia="Tahoma" w:hAnsi="Tahoma" w:cs="Tahoma"/>
        </w:rPr>
      </w:pPr>
    </w:p>
    <w:p w14:paraId="1AAF182F" w14:textId="77777777" w:rsidR="0039262F" w:rsidRDefault="0039262F" w:rsidP="0039262F">
      <w:pPr>
        <w:pStyle w:val="Textoindependiente3"/>
        <w:tabs>
          <w:tab w:val="left" w:pos="426"/>
        </w:tabs>
        <w:jc w:val="both"/>
        <w:rPr>
          <w:rFonts w:ascii="Arial Narrow" w:eastAsia="Tahoma" w:hAnsi="Arial Narrow" w:cs="Tahoma"/>
          <w:b/>
          <w:bCs/>
          <w:sz w:val="18"/>
          <w:szCs w:val="18"/>
          <w:u w:val="single"/>
        </w:rPr>
      </w:pPr>
      <w:r>
        <w:rPr>
          <w:rFonts w:ascii="Arial Narrow" w:eastAsia="Tahoma" w:hAnsi="Arial Narrow" w:cs="Tahoma"/>
          <w:sz w:val="18"/>
          <w:szCs w:val="18"/>
        </w:rPr>
        <w:t xml:space="preserve">La presente providencia se notificó mediante </w:t>
      </w:r>
      <w:r>
        <w:rPr>
          <w:rFonts w:ascii="Arial Narrow" w:eastAsia="Tahoma" w:hAnsi="Arial Narrow" w:cs="Tahoma"/>
          <w:b/>
          <w:bCs/>
          <w:sz w:val="18"/>
          <w:szCs w:val="18"/>
        </w:rPr>
        <w:t>ESTADO No</w:t>
      </w:r>
      <w:r w:rsidRPr="00C7066F">
        <w:rPr>
          <w:rFonts w:ascii="Arial Narrow" w:eastAsia="Tahoma" w:hAnsi="Arial Narrow" w:cs="Tahoma"/>
          <w:b/>
          <w:bCs/>
          <w:sz w:val="18"/>
          <w:szCs w:val="18"/>
        </w:rPr>
        <w:t xml:space="preserve">. </w:t>
      </w:r>
      <w:r w:rsidRPr="00C7066F">
        <w:rPr>
          <w:rFonts w:ascii="Arial Narrow" w:eastAsia="Tahoma" w:hAnsi="Arial Narrow" w:cs="Tahoma"/>
          <w:b/>
          <w:bCs/>
          <w:sz w:val="18"/>
          <w:szCs w:val="18"/>
          <w:u w:val="single"/>
        </w:rPr>
        <w:t>0</w:t>
      </w:r>
      <w:r>
        <w:rPr>
          <w:rFonts w:ascii="Arial Narrow" w:eastAsia="Tahoma" w:hAnsi="Arial Narrow" w:cs="Tahoma"/>
          <w:b/>
          <w:bCs/>
          <w:sz w:val="18"/>
          <w:szCs w:val="18"/>
          <w:u w:val="single"/>
        </w:rPr>
        <w:t>03</w:t>
      </w:r>
      <w:r w:rsidRPr="00C7066F">
        <w:rPr>
          <w:rFonts w:ascii="Arial Narrow" w:eastAsia="Tahoma" w:hAnsi="Arial Narrow" w:cs="Tahoma"/>
          <w:b/>
          <w:bCs/>
          <w:sz w:val="18"/>
          <w:szCs w:val="18"/>
        </w:rPr>
        <w:t xml:space="preserve"> de fecha </w:t>
      </w:r>
      <w:r>
        <w:rPr>
          <w:rFonts w:ascii="Arial Narrow" w:eastAsia="Tahoma" w:hAnsi="Arial Narrow" w:cs="Tahoma"/>
          <w:b/>
          <w:bCs/>
          <w:sz w:val="18"/>
          <w:szCs w:val="18"/>
          <w:u w:val="single"/>
        </w:rPr>
        <w:t>ENERO 23</w:t>
      </w:r>
      <w:r w:rsidRPr="00C7066F">
        <w:rPr>
          <w:rFonts w:ascii="Arial Narrow" w:eastAsia="Tahoma" w:hAnsi="Arial Narrow" w:cs="Tahoma"/>
          <w:b/>
          <w:bCs/>
          <w:sz w:val="18"/>
          <w:szCs w:val="18"/>
          <w:u w:val="single"/>
        </w:rPr>
        <w:t xml:space="preserve"> DE 202</w:t>
      </w:r>
      <w:r>
        <w:rPr>
          <w:rFonts w:ascii="Arial Narrow" w:eastAsia="Tahoma" w:hAnsi="Arial Narrow" w:cs="Tahoma"/>
          <w:b/>
          <w:bCs/>
          <w:sz w:val="18"/>
          <w:szCs w:val="18"/>
          <w:u w:val="single"/>
        </w:rPr>
        <w:t>6</w:t>
      </w:r>
      <w:r w:rsidRPr="00C7066F">
        <w:rPr>
          <w:rFonts w:ascii="Arial Narrow" w:eastAsia="Tahoma" w:hAnsi="Arial Narrow" w:cs="Tahoma"/>
          <w:b/>
          <w:bCs/>
          <w:sz w:val="18"/>
          <w:szCs w:val="18"/>
          <w:u w:val="single"/>
        </w:rPr>
        <w:t>.</w:t>
      </w:r>
    </w:p>
    <w:p w14:paraId="4A3F8CBA" w14:textId="77777777" w:rsidR="0039262F" w:rsidRDefault="0039262F" w:rsidP="0039262F">
      <w:pPr>
        <w:pStyle w:val="Textoindependiente3"/>
        <w:tabs>
          <w:tab w:val="left" w:pos="426"/>
        </w:tabs>
        <w:spacing w:after="0"/>
        <w:rPr>
          <w:rFonts w:ascii="Arial Narrow" w:eastAsia="Tahoma" w:hAnsi="Arial Narrow" w:cs="Tahoma"/>
          <w:b/>
          <w:bCs/>
          <w:sz w:val="18"/>
          <w:szCs w:val="18"/>
        </w:rPr>
      </w:pPr>
      <w:r>
        <w:rPr>
          <w:rFonts w:ascii="Arial Narrow" w:eastAsia="Tahoma" w:hAnsi="Arial Narrow" w:cs="Tahoma"/>
          <w:b/>
          <w:bCs/>
          <w:sz w:val="18"/>
          <w:szCs w:val="18"/>
        </w:rPr>
        <w:t xml:space="preserve">                                                                                                                                    </w:t>
      </w:r>
    </w:p>
    <w:p w14:paraId="0306AA9E" w14:textId="77777777" w:rsidR="0039262F" w:rsidRDefault="0039262F" w:rsidP="0039262F">
      <w:pPr>
        <w:pStyle w:val="Textoindependiente3"/>
        <w:tabs>
          <w:tab w:val="left" w:pos="426"/>
        </w:tabs>
        <w:spacing w:after="0"/>
        <w:rPr>
          <w:rFonts w:ascii="Arial Narrow" w:eastAsia="Tahoma" w:hAnsi="Arial Narrow" w:cs="Tahoma"/>
          <w:b/>
          <w:bCs/>
          <w:sz w:val="18"/>
          <w:szCs w:val="18"/>
        </w:rPr>
      </w:pPr>
      <w:r>
        <w:rPr>
          <w:rFonts w:ascii="Arial Narrow" w:eastAsia="Tahoma" w:hAnsi="Arial Narrow" w:cs="Tahoma"/>
          <w:b/>
          <w:bCs/>
          <w:sz w:val="18"/>
          <w:szCs w:val="18"/>
        </w:rPr>
        <w:t xml:space="preserve">                                                                                                                                                         _____________________________________</w:t>
      </w:r>
    </w:p>
    <w:p w14:paraId="31CC2A38" w14:textId="77777777" w:rsidR="0039262F" w:rsidRDefault="0039262F" w:rsidP="0039262F">
      <w:pPr>
        <w:pStyle w:val="Standard"/>
        <w:tabs>
          <w:tab w:val="left" w:pos="5955"/>
        </w:tabs>
        <w:spacing w:after="0" w:line="240" w:lineRule="auto"/>
        <w:jc w:val="both"/>
        <w:rPr>
          <w:rFonts w:ascii="Arial Narrow" w:eastAsia="Tahoma" w:hAnsi="Arial Narrow"/>
          <w:b/>
          <w:bCs/>
          <w:color w:val="000000"/>
          <w:sz w:val="18"/>
          <w:szCs w:val="18"/>
          <w:highlight w:val="yellow"/>
          <w:lang w:val="es-CO" w:eastAsia="es-ES"/>
        </w:rPr>
      </w:pPr>
      <w:r>
        <w:rPr>
          <w:rFonts w:ascii="Arial Narrow" w:eastAsia="Tahoma" w:hAnsi="Arial Narrow"/>
          <w:b/>
          <w:bCs/>
          <w:color w:val="000000"/>
          <w:sz w:val="18"/>
          <w:szCs w:val="18"/>
          <w:lang w:val="es-CO" w:eastAsia="es-ES"/>
        </w:rPr>
        <w:tab/>
        <w:t xml:space="preserve">           ANDRES STEVEN TORRES BENAVIDEZ                                                                                           </w:t>
      </w:r>
    </w:p>
    <w:p w14:paraId="007C7061" w14:textId="77777777" w:rsidR="0039262F" w:rsidRDefault="0039262F" w:rsidP="0039262F">
      <w:pPr>
        <w:pStyle w:val="Standard"/>
        <w:tabs>
          <w:tab w:val="left" w:pos="5955"/>
        </w:tabs>
        <w:spacing w:after="0" w:line="240" w:lineRule="auto"/>
        <w:jc w:val="both"/>
        <w:rPr>
          <w:rFonts w:ascii="Arial Narrow" w:eastAsia="Tahoma" w:hAnsi="Arial Narrow"/>
          <w:bCs/>
          <w:color w:val="000000"/>
          <w:sz w:val="18"/>
          <w:szCs w:val="18"/>
          <w:lang w:val="es-CO" w:eastAsia="es-ES"/>
        </w:rPr>
      </w:pPr>
      <w:r>
        <w:rPr>
          <w:rFonts w:ascii="Arial Narrow" w:eastAsia="Tahoma" w:hAnsi="Arial Narrow"/>
          <w:bCs/>
          <w:color w:val="000000"/>
          <w:sz w:val="18"/>
          <w:szCs w:val="18"/>
          <w:lang w:val="es-CO" w:eastAsia="es-ES"/>
        </w:rPr>
        <w:t xml:space="preserve">                                                                                                                                                                Abogado de Apoyo. Inspección 18 C</w:t>
      </w:r>
    </w:p>
    <w:p w14:paraId="40EFEF09" w14:textId="77777777" w:rsidR="0039262F" w:rsidRDefault="0039262F" w:rsidP="0039262F">
      <w:pPr>
        <w:pStyle w:val="Standard"/>
        <w:tabs>
          <w:tab w:val="left" w:pos="5955"/>
        </w:tabs>
        <w:spacing w:after="0" w:line="240" w:lineRule="auto"/>
        <w:jc w:val="both"/>
        <w:rPr>
          <w:rFonts w:ascii="Arial Narrow" w:eastAsia="Tahoma" w:hAnsi="Arial Narrow"/>
          <w:bCs/>
          <w:color w:val="000000"/>
          <w:sz w:val="18"/>
          <w:szCs w:val="18"/>
          <w:lang w:val="es-CO" w:eastAsia="es-ES"/>
        </w:rPr>
      </w:pPr>
    </w:p>
    <w:p w14:paraId="4FB21625" w14:textId="77777777" w:rsidR="0039262F" w:rsidRDefault="0039262F" w:rsidP="0039262F">
      <w:pPr>
        <w:pStyle w:val="Standard"/>
        <w:tabs>
          <w:tab w:val="left" w:pos="5955"/>
        </w:tabs>
        <w:spacing w:after="0" w:line="240" w:lineRule="auto"/>
        <w:jc w:val="both"/>
        <w:rPr>
          <w:rFonts w:ascii="Arial Narrow" w:eastAsia="Tahoma" w:hAnsi="Arial Narrow"/>
          <w:bCs/>
          <w:color w:val="000000"/>
          <w:sz w:val="18"/>
          <w:szCs w:val="18"/>
          <w:lang w:val="es-CO" w:eastAsia="es-ES"/>
        </w:rPr>
      </w:pPr>
      <w:r>
        <w:rPr>
          <w:noProof/>
        </w:rPr>
        <mc:AlternateContent>
          <mc:Choice Requires="wps">
            <w:drawing>
              <wp:anchor distT="0" distB="0" distL="114300" distR="114300" simplePos="0" relativeHeight="251659264" behindDoc="0" locked="0" layoutInCell="1" allowOverlap="1" wp14:anchorId="087B8AAA" wp14:editId="06834E6A">
                <wp:simplePos x="0" y="0"/>
                <wp:positionH relativeFrom="page">
                  <wp:posOffset>1187420</wp:posOffset>
                </wp:positionH>
                <wp:positionV relativeFrom="paragraph">
                  <wp:posOffset>270845</wp:posOffset>
                </wp:positionV>
                <wp:extent cx="5694680" cy="1691640"/>
                <wp:effectExtent l="0" t="0" r="20320" b="22860"/>
                <wp:wrapSquare wrapText="bothSides"/>
                <wp:docPr id="1266501611" name="Cuadro de texto 2"/>
                <wp:cNvGraphicFramePr/>
                <a:graphic xmlns:a="http://schemas.openxmlformats.org/drawingml/2006/main">
                  <a:graphicData uri="http://schemas.microsoft.com/office/word/2010/wordprocessingShape">
                    <wps:wsp>
                      <wps:cNvSpPr txBox="1"/>
                      <wps:spPr>
                        <a:xfrm>
                          <a:off x="0" y="0"/>
                          <a:ext cx="5694680" cy="1691640"/>
                        </a:xfrm>
                        <a:prstGeom prst="rect">
                          <a:avLst/>
                        </a:prstGeom>
                        <a:solidFill>
                          <a:schemeClr val="lt1"/>
                        </a:solidFill>
                        <a:ln w="6350">
                          <a:solidFill>
                            <a:prstClr val="black"/>
                          </a:solidFill>
                        </a:ln>
                      </wps:spPr>
                      <wps:txbx>
                        <w:txbxContent>
                          <w:p w14:paraId="2DD1E71F" w14:textId="77777777" w:rsidR="0039262F" w:rsidRDefault="0039262F" w:rsidP="0039262F">
                            <w:pPr>
                              <w:jc w:val="center"/>
                              <w:rPr>
                                <w:rFonts w:eastAsia="Tahoma"/>
                                <w:b/>
                                <w:sz w:val="20"/>
                                <w:szCs w:val="20"/>
                                <w:u w:val="single"/>
                              </w:rPr>
                            </w:pPr>
                          </w:p>
                          <w:p w14:paraId="689C5711" w14:textId="77777777" w:rsidR="0039262F" w:rsidRDefault="0039262F" w:rsidP="0039262F">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50C519F7" w14:textId="77777777" w:rsidR="0039262F" w:rsidRDefault="0039262F" w:rsidP="0039262F">
                            <w:pPr>
                              <w:jc w:val="center"/>
                              <w:rPr>
                                <w:rFonts w:ascii="Arial Narrow" w:eastAsia="Tahoma" w:hAnsi="Arial Narrow"/>
                                <w:b/>
                                <w:sz w:val="18"/>
                                <w:szCs w:val="18"/>
                              </w:rPr>
                            </w:pPr>
                          </w:p>
                          <w:p w14:paraId="3481FD0F" w14:textId="77777777" w:rsidR="0039262F" w:rsidRDefault="0039262F" w:rsidP="0039262F">
                            <w:pPr>
                              <w:jc w:val="both"/>
                              <w:rPr>
                                <w:rFonts w:ascii="Arial Narrow" w:eastAsia="Tahoma" w:hAnsi="Arial Narrow"/>
                                <w:b/>
                                <w:sz w:val="18"/>
                                <w:szCs w:val="18"/>
                              </w:rPr>
                            </w:pPr>
                          </w:p>
                          <w:p w14:paraId="79D60A9A" w14:textId="77777777" w:rsidR="0039262F" w:rsidRDefault="0039262F" w:rsidP="0039262F">
                            <w:pPr>
                              <w:jc w:val="both"/>
                              <w:rPr>
                                <w:rFonts w:ascii="Arial Narrow" w:hAnsi="Arial Narrow" w:cs="Lohit Hindi"/>
                                <w:iCs/>
                                <w:noProof/>
                                <w:sz w:val="18"/>
                                <w:szCs w:val="18"/>
                                <w:lang w:eastAsia="es-CO"/>
                              </w:rPr>
                            </w:pPr>
                            <w:r w:rsidRPr="00C7066F">
                              <w:rPr>
                                <w:rFonts w:ascii="Arial Narrow" w:eastAsia="Tahoma" w:hAnsi="Arial Narrow"/>
                                <w:sz w:val="18"/>
                                <w:szCs w:val="18"/>
                              </w:rPr>
                              <w:t xml:space="preserve">Hoy: </w:t>
                            </w:r>
                            <w:r>
                              <w:rPr>
                                <w:rFonts w:ascii="Arial Narrow" w:eastAsia="Tahoma" w:hAnsi="Arial Narrow"/>
                                <w:b/>
                                <w:sz w:val="18"/>
                                <w:szCs w:val="18"/>
                                <w:u w:val="single"/>
                              </w:rPr>
                              <w:t>V</w:t>
                            </w:r>
                            <w:r w:rsidRPr="00C7066F">
                              <w:rPr>
                                <w:rFonts w:ascii="Arial Narrow" w:eastAsia="Tahoma" w:hAnsi="Arial Narrow"/>
                                <w:b/>
                                <w:sz w:val="18"/>
                                <w:szCs w:val="18"/>
                                <w:u w:val="single"/>
                              </w:rPr>
                              <w:t>E</w:t>
                            </w:r>
                            <w:r>
                              <w:rPr>
                                <w:rFonts w:ascii="Arial Narrow" w:eastAsia="Tahoma" w:hAnsi="Arial Narrow"/>
                                <w:b/>
                                <w:sz w:val="18"/>
                                <w:szCs w:val="18"/>
                                <w:u w:val="single"/>
                              </w:rPr>
                              <w:t>INTINUEVE</w:t>
                            </w:r>
                            <w:r w:rsidRPr="00C7066F">
                              <w:rPr>
                                <w:rFonts w:ascii="Arial Narrow" w:eastAsia="Tahoma" w:hAnsi="Arial Narrow"/>
                                <w:b/>
                                <w:sz w:val="18"/>
                                <w:szCs w:val="18"/>
                                <w:u w:val="single"/>
                              </w:rPr>
                              <w:t xml:space="preserve"> (</w:t>
                            </w:r>
                            <w:r>
                              <w:rPr>
                                <w:rFonts w:ascii="Arial Narrow" w:eastAsia="Tahoma" w:hAnsi="Arial Narrow"/>
                                <w:b/>
                                <w:sz w:val="18"/>
                                <w:szCs w:val="18"/>
                                <w:u w:val="single"/>
                              </w:rPr>
                              <w:t>29</w:t>
                            </w:r>
                            <w:r w:rsidRPr="00C7066F">
                              <w:rPr>
                                <w:rFonts w:ascii="Arial Narrow" w:eastAsia="Tahoma" w:hAnsi="Arial Narrow"/>
                                <w:b/>
                                <w:sz w:val="18"/>
                                <w:szCs w:val="18"/>
                                <w:u w:val="single"/>
                              </w:rPr>
                              <w:t xml:space="preserve">) DE </w:t>
                            </w:r>
                            <w:r>
                              <w:rPr>
                                <w:rFonts w:ascii="Arial Narrow" w:eastAsia="Tahoma" w:hAnsi="Arial Narrow"/>
                                <w:b/>
                                <w:sz w:val="18"/>
                                <w:szCs w:val="18"/>
                                <w:u w:val="single"/>
                              </w:rPr>
                              <w:t>ENERO</w:t>
                            </w:r>
                            <w:r w:rsidRPr="00C7066F">
                              <w:rPr>
                                <w:rFonts w:ascii="Arial Narrow" w:eastAsia="Tahoma" w:hAnsi="Arial Narrow"/>
                                <w:b/>
                                <w:sz w:val="18"/>
                                <w:szCs w:val="18"/>
                                <w:u w:val="single"/>
                              </w:rPr>
                              <w:t xml:space="preserve"> DE 202</w:t>
                            </w:r>
                            <w:r>
                              <w:rPr>
                                <w:rFonts w:ascii="Arial Narrow" w:eastAsia="Tahoma" w:hAnsi="Arial Narrow"/>
                                <w:b/>
                                <w:sz w:val="18"/>
                                <w:szCs w:val="18"/>
                                <w:u w:val="single"/>
                              </w:rPr>
                              <w:t>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2361B434" w14:textId="77777777" w:rsidR="0039262F" w:rsidRDefault="0039262F" w:rsidP="0039262F">
                            <w:pPr>
                              <w:jc w:val="both"/>
                              <w:rPr>
                                <w:rFonts w:ascii="Arial Narrow" w:eastAsia="Tahoma" w:hAnsi="Arial Narrow"/>
                                <w:sz w:val="18"/>
                                <w:szCs w:val="18"/>
                              </w:rPr>
                            </w:pPr>
                          </w:p>
                          <w:p w14:paraId="764AE4E9" w14:textId="77777777" w:rsidR="0039262F" w:rsidRDefault="0039262F" w:rsidP="0039262F">
                            <w:pPr>
                              <w:ind w:left="4248" w:firstLine="708"/>
                              <w:jc w:val="both"/>
                              <w:rPr>
                                <w:rFonts w:ascii="Arial Narrow" w:eastAsia="Tahoma" w:hAnsi="Arial Narrow"/>
                                <w:sz w:val="18"/>
                                <w:szCs w:val="18"/>
                              </w:rPr>
                            </w:pPr>
                          </w:p>
                          <w:p w14:paraId="323CBD6D" w14:textId="77777777" w:rsidR="0039262F" w:rsidRDefault="0039262F" w:rsidP="0039262F">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5F3BBEF6" w14:textId="77777777" w:rsidR="0039262F" w:rsidRDefault="0039262F" w:rsidP="0039262F">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1219BE55" w14:textId="77777777" w:rsidR="0039262F" w:rsidRDefault="0039262F" w:rsidP="0039262F">
                            <w:pPr>
                              <w:pStyle w:val="Standard"/>
                              <w:tabs>
                                <w:tab w:val="left" w:pos="5955"/>
                              </w:tabs>
                              <w:spacing w:after="0" w:line="240" w:lineRule="auto"/>
                              <w:jc w:val="both"/>
                              <w:rPr>
                                <w:rFonts w:ascii="Arial Narrow" w:eastAsia="Tahoma" w:hAnsi="Arial Narrow"/>
                                <w:b/>
                                <w:bCs/>
                                <w:sz w:val="18"/>
                                <w:szCs w:val="18"/>
                                <w:lang w:val="es-CO"/>
                              </w:rPr>
                            </w:pPr>
                            <w:r>
                              <w:rPr>
                                <w:rFonts w:ascii="Arial Narrow" w:eastAsia="Tahoma" w:hAnsi="Arial Narrow"/>
                                <w:bCs/>
                                <w:color w:val="000000"/>
                                <w:sz w:val="18"/>
                                <w:szCs w:val="18"/>
                                <w:lang w:val="es-CO" w:eastAsia="es-ES"/>
                              </w:rPr>
                              <w:t xml:space="preserve">                                                                                                                                                Abogado de Apoyo. Inspección 18 C</w:t>
                            </w:r>
                          </w:p>
                          <w:p w14:paraId="00A789FD" w14:textId="77777777" w:rsidR="0039262F" w:rsidRDefault="0039262F" w:rsidP="0039262F">
                            <w:pPr>
                              <w:pStyle w:val="Textoindependiente3"/>
                              <w:tabs>
                                <w:tab w:val="left" w:pos="426"/>
                              </w:tabs>
                              <w:spacing w:after="0"/>
                              <w:rPr>
                                <w:rFonts w:eastAsia="Tahoma"/>
                                <w:b/>
                                <w:bCs/>
                                <w:sz w:val="18"/>
                                <w:szCs w:val="18"/>
                              </w:rPr>
                            </w:pPr>
                          </w:p>
                          <w:p w14:paraId="366570D9" w14:textId="77777777" w:rsidR="0039262F" w:rsidRDefault="0039262F" w:rsidP="0039262F">
                            <w:pPr>
                              <w:pStyle w:val="Textoindependiente3"/>
                              <w:tabs>
                                <w:tab w:val="left" w:pos="426"/>
                              </w:tabs>
                              <w:spacing w:after="0"/>
                              <w:rPr>
                                <w:rFonts w:eastAsia="Tahoma"/>
                                <w:b/>
                                <w:bCs/>
                                <w:sz w:val="20"/>
                                <w:szCs w:val="20"/>
                              </w:rPr>
                            </w:pPr>
                          </w:p>
                          <w:p w14:paraId="6CA708AD" w14:textId="77777777" w:rsidR="0039262F" w:rsidRDefault="0039262F" w:rsidP="0039262F">
                            <w:pPr>
                              <w:pStyle w:val="Textoindependiente3"/>
                              <w:tabs>
                                <w:tab w:val="left" w:pos="426"/>
                              </w:tabs>
                              <w:spacing w:after="0"/>
                              <w:rPr>
                                <w:rFonts w:eastAsia="Tahoma"/>
                                <w:b/>
                                <w:bCs/>
                                <w:sz w:val="20"/>
                                <w:szCs w:val="20"/>
                              </w:rPr>
                            </w:pPr>
                          </w:p>
                          <w:p w14:paraId="5F04C3F7" w14:textId="77777777" w:rsidR="0039262F" w:rsidRDefault="0039262F" w:rsidP="0039262F">
                            <w:pPr>
                              <w:pStyle w:val="Textoindependiente3"/>
                              <w:tabs>
                                <w:tab w:val="left" w:pos="426"/>
                              </w:tabs>
                              <w:spacing w:after="0"/>
                              <w:rPr>
                                <w:rFonts w:eastAsia="Tahoma"/>
                                <w:b/>
                                <w:bCs/>
                                <w:sz w:val="20"/>
                                <w:szCs w:val="20"/>
                              </w:rPr>
                            </w:pPr>
                          </w:p>
                          <w:p w14:paraId="54DEC2F4" w14:textId="77777777" w:rsidR="0039262F" w:rsidRDefault="0039262F" w:rsidP="0039262F">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00E9FDE2" w14:textId="77777777" w:rsidR="0039262F" w:rsidRDefault="0039262F" w:rsidP="0039262F">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2BBD8884" w14:textId="77777777" w:rsidR="0039262F" w:rsidRDefault="0039262F" w:rsidP="0039262F">
                            <w:pPr>
                              <w:pStyle w:val="Standard"/>
                              <w:tabs>
                                <w:tab w:val="left" w:pos="5955"/>
                              </w:tabs>
                              <w:spacing w:after="0" w:line="240" w:lineRule="auto"/>
                              <w:jc w:val="both"/>
                              <w:rPr>
                                <w:rFonts w:ascii="Times New Roman" w:eastAsia="Tahoma" w:hAnsi="Times New Roman"/>
                                <w:b/>
                                <w:bCs/>
                                <w:color w:val="000000"/>
                                <w:sz w:val="20"/>
                                <w:szCs w:val="20"/>
                                <w:highlight w:val="yellow"/>
                                <w:lang w:val="es-CO" w:eastAsia="es-ES"/>
                              </w:rPr>
                            </w:pPr>
                            <w:r>
                              <w:rPr>
                                <w:rFonts w:ascii="Times New Roman" w:eastAsia="Tahoma" w:hAnsi="Times New Roman"/>
                                <w:b/>
                                <w:bCs/>
                                <w:color w:val="000000"/>
                                <w:sz w:val="20"/>
                                <w:szCs w:val="20"/>
                                <w:lang w:val="es-CO" w:eastAsia="es-ES"/>
                              </w:rPr>
                              <w:t xml:space="preserve">                                                                                                                                                                                                </w:t>
                            </w:r>
                          </w:p>
                          <w:p w14:paraId="212AF963" w14:textId="77777777" w:rsidR="0039262F" w:rsidRDefault="0039262F" w:rsidP="0039262F">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08AE0A3F" w14:textId="77777777" w:rsidR="0039262F" w:rsidRDefault="0039262F" w:rsidP="0039262F"/>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7B8AAA" id="_x0000_t202" coordsize="21600,21600" o:spt="202" path="m,l,21600r21600,l21600,xe">
                <v:stroke joinstyle="miter"/>
                <v:path gradientshapeok="t" o:connecttype="rect"/>
              </v:shapetype>
              <v:shape id="Cuadro de texto 2" o:spid="_x0000_s1026" type="#_x0000_t202" style="position:absolute;left:0;text-align:left;margin-left:93.5pt;margin-top:21.35pt;width:448.4pt;height:133.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" fillcolor="white [3201]" strokeweight=".5pt">
                <v:textbox>
                  <w:txbxContent>
                    <w:p w14:paraId="2DD1E71F" w14:textId="77777777" w:rsidR="0039262F" w:rsidRDefault="0039262F" w:rsidP="0039262F">
                      <w:pPr>
                        <w:jc w:val="center"/>
                        <w:rPr>
                          <w:rFonts w:eastAsia="Tahoma"/>
                          <w:b/>
                          <w:sz w:val="20"/>
                          <w:szCs w:val="20"/>
                          <w:u w:val="single"/>
                        </w:rPr>
                      </w:pPr>
                    </w:p>
                    <w:p w14:paraId="689C5711" w14:textId="77777777" w:rsidR="0039262F" w:rsidRDefault="0039262F" w:rsidP="0039262F">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50C519F7" w14:textId="77777777" w:rsidR="0039262F" w:rsidRDefault="0039262F" w:rsidP="0039262F">
                      <w:pPr>
                        <w:jc w:val="center"/>
                        <w:rPr>
                          <w:rFonts w:ascii="Arial Narrow" w:eastAsia="Tahoma" w:hAnsi="Arial Narrow"/>
                          <w:b/>
                          <w:sz w:val="18"/>
                          <w:szCs w:val="18"/>
                        </w:rPr>
                      </w:pPr>
                    </w:p>
                    <w:p w14:paraId="3481FD0F" w14:textId="77777777" w:rsidR="0039262F" w:rsidRDefault="0039262F" w:rsidP="0039262F">
                      <w:pPr>
                        <w:jc w:val="both"/>
                        <w:rPr>
                          <w:rFonts w:ascii="Arial Narrow" w:eastAsia="Tahoma" w:hAnsi="Arial Narrow"/>
                          <w:b/>
                          <w:sz w:val="18"/>
                          <w:szCs w:val="18"/>
                        </w:rPr>
                      </w:pPr>
                    </w:p>
                    <w:p w14:paraId="79D60A9A" w14:textId="77777777" w:rsidR="0039262F" w:rsidRDefault="0039262F" w:rsidP="0039262F">
                      <w:pPr>
                        <w:jc w:val="both"/>
                        <w:rPr>
                          <w:rFonts w:ascii="Arial Narrow" w:hAnsi="Arial Narrow" w:cs="Lohit Hindi"/>
                          <w:iCs/>
                          <w:noProof/>
                          <w:sz w:val="18"/>
                          <w:szCs w:val="18"/>
                          <w:lang w:eastAsia="es-CO"/>
                        </w:rPr>
                      </w:pPr>
                      <w:r w:rsidRPr="00C7066F">
                        <w:rPr>
                          <w:rFonts w:ascii="Arial Narrow" w:eastAsia="Tahoma" w:hAnsi="Arial Narrow"/>
                          <w:sz w:val="18"/>
                          <w:szCs w:val="18"/>
                        </w:rPr>
                        <w:t xml:space="preserve">Hoy: </w:t>
                      </w:r>
                      <w:r>
                        <w:rPr>
                          <w:rFonts w:ascii="Arial Narrow" w:eastAsia="Tahoma" w:hAnsi="Arial Narrow"/>
                          <w:b/>
                          <w:sz w:val="18"/>
                          <w:szCs w:val="18"/>
                          <w:u w:val="single"/>
                        </w:rPr>
                        <w:t>V</w:t>
                      </w:r>
                      <w:r w:rsidRPr="00C7066F">
                        <w:rPr>
                          <w:rFonts w:ascii="Arial Narrow" w:eastAsia="Tahoma" w:hAnsi="Arial Narrow"/>
                          <w:b/>
                          <w:sz w:val="18"/>
                          <w:szCs w:val="18"/>
                          <w:u w:val="single"/>
                        </w:rPr>
                        <w:t>E</w:t>
                      </w:r>
                      <w:r>
                        <w:rPr>
                          <w:rFonts w:ascii="Arial Narrow" w:eastAsia="Tahoma" w:hAnsi="Arial Narrow"/>
                          <w:b/>
                          <w:sz w:val="18"/>
                          <w:szCs w:val="18"/>
                          <w:u w:val="single"/>
                        </w:rPr>
                        <w:t>INTINUEVE</w:t>
                      </w:r>
                      <w:r w:rsidRPr="00C7066F">
                        <w:rPr>
                          <w:rFonts w:ascii="Arial Narrow" w:eastAsia="Tahoma" w:hAnsi="Arial Narrow"/>
                          <w:b/>
                          <w:sz w:val="18"/>
                          <w:szCs w:val="18"/>
                          <w:u w:val="single"/>
                        </w:rPr>
                        <w:t xml:space="preserve"> (</w:t>
                      </w:r>
                      <w:r>
                        <w:rPr>
                          <w:rFonts w:ascii="Arial Narrow" w:eastAsia="Tahoma" w:hAnsi="Arial Narrow"/>
                          <w:b/>
                          <w:sz w:val="18"/>
                          <w:szCs w:val="18"/>
                          <w:u w:val="single"/>
                        </w:rPr>
                        <w:t>29</w:t>
                      </w:r>
                      <w:r w:rsidRPr="00C7066F">
                        <w:rPr>
                          <w:rFonts w:ascii="Arial Narrow" w:eastAsia="Tahoma" w:hAnsi="Arial Narrow"/>
                          <w:b/>
                          <w:sz w:val="18"/>
                          <w:szCs w:val="18"/>
                          <w:u w:val="single"/>
                        </w:rPr>
                        <w:t xml:space="preserve">) DE </w:t>
                      </w:r>
                      <w:r>
                        <w:rPr>
                          <w:rFonts w:ascii="Arial Narrow" w:eastAsia="Tahoma" w:hAnsi="Arial Narrow"/>
                          <w:b/>
                          <w:sz w:val="18"/>
                          <w:szCs w:val="18"/>
                          <w:u w:val="single"/>
                        </w:rPr>
                        <w:t>ENERO</w:t>
                      </w:r>
                      <w:r w:rsidRPr="00C7066F">
                        <w:rPr>
                          <w:rFonts w:ascii="Arial Narrow" w:eastAsia="Tahoma" w:hAnsi="Arial Narrow"/>
                          <w:b/>
                          <w:sz w:val="18"/>
                          <w:szCs w:val="18"/>
                          <w:u w:val="single"/>
                        </w:rPr>
                        <w:t xml:space="preserve"> DE 202</w:t>
                      </w:r>
                      <w:r>
                        <w:rPr>
                          <w:rFonts w:ascii="Arial Narrow" w:eastAsia="Tahoma" w:hAnsi="Arial Narrow"/>
                          <w:b/>
                          <w:sz w:val="18"/>
                          <w:szCs w:val="18"/>
                          <w:u w:val="single"/>
                        </w:rPr>
                        <w:t>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2361B434" w14:textId="77777777" w:rsidR="0039262F" w:rsidRDefault="0039262F" w:rsidP="0039262F">
                      <w:pPr>
                        <w:jc w:val="both"/>
                        <w:rPr>
                          <w:rFonts w:ascii="Arial Narrow" w:eastAsia="Tahoma" w:hAnsi="Arial Narrow"/>
                          <w:sz w:val="18"/>
                          <w:szCs w:val="18"/>
                        </w:rPr>
                      </w:pPr>
                    </w:p>
                    <w:p w14:paraId="764AE4E9" w14:textId="77777777" w:rsidR="0039262F" w:rsidRDefault="0039262F" w:rsidP="0039262F">
                      <w:pPr>
                        <w:ind w:left="4248" w:firstLine="708"/>
                        <w:jc w:val="both"/>
                        <w:rPr>
                          <w:rFonts w:ascii="Arial Narrow" w:eastAsia="Tahoma" w:hAnsi="Arial Narrow"/>
                          <w:sz w:val="18"/>
                          <w:szCs w:val="18"/>
                        </w:rPr>
                      </w:pPr>
                    </w:p>
                    <w:p w14:paraId="323CBD6D" w14:textId="77777777" w:rsidR="0039262F" w:rsidRDefault="0039262F" w:rsidP="0039262F">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5F3BBEF6" w14:textId="77777777" w:rsidR="0039262F" w:rsidRDefault="0039262F" w:rsidP="0039262F">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1219BE55" w14:textId="77777777" w:rsidR="0039262F" w:rsidRDefault="0039262F" w:rsidP="0039262F">
                      <w:pPr>
                        <w:pStyle w:val="Standard"/>
                        <w:tabs>
                          <w:tab w:val="left" w:pos="5955"/>
                        </w:tabs>
                        <w:spacing w:after="0" w:line="240" w:lineRule="auto"/>
                        <w:jc w:val="both"/>
                        <w:rPr>
                          <w:rFonts w:ascii="Arial Narrow" w:eastAsia="Tahoma" w:hAnsi="Arial Narrow"/>
                          <w:b/>
                          <w:bCs/>
                          <w:sz w:val="18"/>
                          <w:szCs w:val="18"/>
                          <w:lang w:val="es-CO"/>
                        </w:rPr>
                      </w:pPr>
                      <w:r>
                        <w:rPr>
                          <w:rFonts w:ascii="Arial Narrow" w:eastAsia="Tahoma" w:hAnsi="Arial Narrow"/>
                          <w:bCs/>
                          <w:color w:val="000000"/>
                          <w:sz w:val="18"/>
                          <w:szCs w:val="18"/>
                          <w:lang w:val="es-CO" w:eastAsia="es-ES"/>
                        </w:rPr>
                        <w:t xml:space="preserve">                                                                                                                                                Abogado de Apoyo. Inspección 18 C</w:t>
                      </w:r>
                    </w:p>
                    <w:p w14:paraId="00A789FD" w14:textId="77777777" w:rsidR="0039262F" w:rsidRDefault="0039262F" w:rsidP="0039262F">
                      <w:pPr>
                        <w:pStyle w:val="Textoindependiente3"/>
                        <w:tabs>
                          <w:tab w:val="left" w:pos="426"/>
                        </w:tabs>
                        <w:spacing w:after="0"/>
                        <w:rPr>
                          <w:rFonts w:eastAsia="Tahoma"/>
                          <w:b/>
                          <w:bCs/>
                          <w:sz w:val="18"/>
                          <w:szCs w:val="18"/>
                        </w:rPr>
                      </w:pPr>
                    </w:p>
                    <w:p w14:paraId="366570D9" w14:textId="77777777" w:rsidR="0039262F" w:rsidRDefault="0039262F" w:rsidP="0039262F">
                      <w:pPr>
                        <w:pStyle w:val="Textoindependiente3"/>
                        <w:tabs>
                          <w:tab w:val="left" w:pos="426"/>
                        </w:tabs>
                        <w:spacing w:after="0"/>
                        <w:rPr>
                          <w:rFonts w:eastAsia="Tahoma"/>
                          <w:b/>
                          <w:bCs/>
                          <w:sz w:val="20"/>
                          <w:szCs w:val="20"/>
                        </w:rPr>
                      </w:pPr>
                    </w:p>
                    <w:p w14:paraId="6CA708AD" w14:textId="77777777" w:rsidR="0039262F" w:rsidRDefault="0039262F" w:rsidP="0039262F">
                      <w:pPr>
                        <w:pStyle w:val="Textoindependiente3"/>
                        <w:tabs>
                          <w:tab w:val="left" w:pos="426"/>
                        </w:tabs>
                        <w:spacing w:after="0"/>
                        <w:rPr>
                          <w:rFonts w:eastAsia="Tahoma"/>
                          <w:b/>
                          <w:bCs/>
                          <w:sz w:val="20"/>
                          <w:szCs w:val="20"/>
                        </w:rPr>
                      </w:pPr>
                    </w:p>
                    <w:p w14:paraId="5F04C3F7" w14:textId="77777777" w:rsidR="0039262F" w:rsidRDefault="0039262F" w:rsidP="0039262F">
                      <w:pPr>
                        <w:pStyle w:val="Textoindependiente3"/>
                        <w:tabs>
                          <w:tab w:val="left" w:pos="426"/>
                        </w:tabs>
                        <w:spacing w:after="0"/>
                        <w:rPr>
                          <w:rFonts w:eastAsia="Tahoma"/>
                          <w:b/>
                          <w:bCs/>
                          <w:sz w:val="20"/>
                          <w:szCs w:val="20"/>
                        </w:rPr>
                      </w:pPr>
                    </w:p>
                    <w:p w14:paraId="54DEC2F4" w14:textId="77777777" w:rsidR="0039262F" w:rsidRDefault="0039262F" w:rsidP="0039262F">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00E9FDE2" w14:textId="77777777" w:rsidR="0039262F" w:rsidRDefault="0039262F" w:rsidP="0039262F">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2BBD8884" w14:textId="77777777" w:rsidR="0039262F" w:rsidRDefault="0039262F" w:rsidP="0039262F">
                      <w:pPr>
                        <w:pStyle w:val="Standard"/>
                        <w:tabs>
                          <w:tab w:val="left" w:pos="5955"/>
                        </w:tabs>
                        <w:spacing w:after="0" w:line="240" w:lineRule="auto"/>
                        <w:jc w:val="both"/>
                        <w:rPr>
                          <w:rFonts w:ascii="Times New Roman" w:eastAsia="Tahoma" w:hAnsi="Times New Roman"/>
                          <w:b/>
                          <w:bCs/>
                          <w:color w:val="000000"/>
                          <w:sz w:val="20"/>
                          <w:szCs w:val="20"/>
                          <w:highlight w:val="yellow"/>
                          <w:lang w:val="es-CO" w:eastAsia="es-ES"/>
                        </w:rPr>
                      </w:pPr>
                      <w:r>
                        <w:rPr>
                          <w:rFonts w:ascii="Times New Roman" w:eastAsia="Tahoma" w:hAnsi="Times New Roman"/>
                          <w:b/>
                          <w:bCs/>
                          <w:color w:val="000000"/>
                          <w:sz w:val="20"/>
                          <w:szCs w:val="20"/>
                          <w:lang w:val="es-CO" w:eastAsia="es-ES"/>
                        </w:rPr>
                        <w:t xml:space="preserve">                                                                                                                                                                                                </w:t>
                      </w:r>
                    </w:p>
                    <w:p w14:paraId="212AF963" w14:textId="77777777" w:rsidR="0039262F" w:rsidRDefault="0039262F" w:rsidP="0039262F">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08AE0A3F" w14:textId="77777777" w:rsidR="0039262F" w:rsidRDefault="0039262F" w:rsidP="0039262F"/>
                  </w:txbxContent>
                </v:textbox>
                <w10:wrap type="square" anchorx="page"/>
              </v:shape>
            </w:pict>
          </mc:Fallback>
        </mc:AlternateContent>
      </w:r>
    </w:p>
    <w:p w14:paraId="7E0861A1" w14:textId="77777777" w:rsidR="0039262F" w:rsidRDefault="0039262F" w:rsidP="0039262F">
      <w:pPr>
        <w:pStyle w:val="Standard"/>
        <w:tabs>
          <w:tab w:val="left" w:pos="5955"/>
        </w:tabs>
        <w:spacing w:after="0" w:line="240" w:lineRule="auto"/>
        <w:jc w:val="both"/>
        <w:rPr>
          <w:rFonts w:ascii="Arial Narrow" w:eastAsia="Tahoma" w:hAnsi="Arial Narrow"/>
          <w:bCs/>
          <w:color w:val="000000"/>
          <w:sz w:val="18"/>
          <w:szCs w:val="18"/>
          <w:lang w:val="es-CO" w:eastAsia="es-ES"/>
        </w:rPr>
      </w:pPr>
    </w:p>
    <w:p w14:paraId="229655AD" w14:textId="77777777" w:rsidR="0039262F" w:rsidRPr="00FB18EA" w:rsidRDefault="0039262F" w:rsidP="0039262F">
      <w:pPr>
        <w:tabs>
          <w:tab w:val="left" w:pos="426"/>
        </w:tabs>
        <w:rPr>
          <w:rFonts w:ascii="Arial Narrow" w:eastAsia="Tahoma" w:hAnsi="Arial Narrow" w:cstheme="majorHAnsi"/>
          <w:b/>
          <w:bCs/>
          <w:sz w:val="22"/>
          <w:szCs w:val="22"/>
          <w:u w:val="single"/>
        </w:rPr>
      </w:pPr>
    </w:p>
    <w:p w14:paraId="7C618ECF" w14:textId="77777777" w:rsidR="0039262F" w:rsidRDefault="0039262F" w:rsidP="0039262F">
      <w:pPr>
        <w:rPr>
          <w:rFonts w:eastAsia="Tahoma"/>
          <w:bCs/>
          <w:sz w:val="14"/>
          <w:szCs w:val="14"/>
        </w:rPr>
      </w:pPr>
    </w:p>
    <w:p w14:paraId="45B0878C" w14:textId="77777777" w:rsidR="0039262F" w:rsidRDefault="0039262F" w:rsidP="0039262F">
      <w:pPr>
        <w:rPr>
          <w:rFonts w:eastAsia="Tahoma"/>
          <w:bCs/>
          <w:sz w:val="14"/>
          <w:szCs w:val="14"/>
        </w:rPr>
      </w:pPr>
      <w:r>
        <w:rPr>
          <w:rFonts w:eastAsia="Tahoma"/>
          <w:bCs/>
          <w:sz w:val="14"/>
          <w:szCs w:val="14"/>
        </w:rPr>
        <w:t>Proyectó: ANDRES STEVEN TORRES BENAVIDEZ. Abogado de Apoyo. Inspección 18 C</w:t>
      </w:r>
    </w:p>
    <w:p w14:paraId="204CD283" w14:textId="77777777" w:rsidR="0039262F" w:rsidRPr="003D2ECE" w:rsidRDefault="0039262F" w:rsidP="0039262F">
      <w:pPr>
        <w:rPr>
          <w:rFonts w:eastAsia="Tahoma"/>
          <w:bCs/>
          <w:sz w:val="14"/>
          <w:szCs w:val="14"/>
        </w:rPr>
      </w:pPr>
      <w:r>
        <w:rPr>
          <w:rFonts w:eastAsia="Tahoma"/>
          <w:bCs/>
          <w:sz w:val="14"/>
          <w:szCs w:val="14"/>
        </w:rPr>
        <w:t>Aprobó: Dra. LIGIA YANETH LOZANO VÁSQUEZ. Inspectora 18 C.</w:t>
      </w:r>
    </w:p>
    <w:p w14:paraId="3E34BE76" w14:textId="77777777" w:rsidR="0039262F" w:rsidRPr="00B8564C" w:rsidRDefault="0039262F" w:rsidP="0039262F">
      <w:pPr>
        <w:pStyle w:val="Textoindependiente3"/>
        <w:tabs>
          <w:tab w:val="left" w:pos="426"/>
        </w:tabs>
        <w:spacing w:after="0"/>
        <w:jc w:val="both"/>
        <w:rPr>
          <w:rFonts w:ascii="Arial Narrow" w:eastAsia="Tahoma" w:hAnsi="Arial Narrow" w:cstheme="majorHAnsi"/>
          <w:color w:val="000000"/>
          <w:sz w:val="18"/>
          <w:szCs w:val="18"/>
          <w:lang w:eastAsia="ar-SA"/>
        </w:rPr>
      </w:pPr>
    </w:p>
    <w:p w14:paraId="512D1544" w14:textId="77777777" w:rsidR="001E0075" w:rsidRPr="00C33A4B" w:rsidRDefault="001E0075" w:rsidP="000B5271">
      <w:pPr>
        <w:suppressAutoHyphens w:val="0"/>
        <w:jc w:val="both"/>
        <w:rPr>
          <w:rFonts w:ascii="Arial Narrow" w:eastAsia="Tahoma" w:hAnsi="Arial Narrow"/>
          <w:sz w:val="22"/>
          <w:szCs w:val="22"/>
        </w:rPr>
      </w:pPr>
    </w:p>
    <w:sectPr w:rsidR="001E0075" w:rsidRPr="00C33A4B" w:rsidSect="00450439">
      <w:headerReference w:type="default" r:id="rId8"/>
      <w:footerReference w:type="default" r:id="rId9"/>
      <w:pgSz w:w="12240" w:h="18720" w:code="121"/>
      <w:pgMar w:top="680"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E5A3A" w14:textId="77777777" w:rsidR="00971066" w:rsidRDefault="00971066" w:rsidP="00450439">
      <w:r>
        <w:separator/>
      </w:r>
    </w:p>
  </w:endnote>
  <w:endnote w:type="continuationSeparator" w:id="0">
    <w:p w14:paraId="347F5880" w14:textId="77777777" w:rsidR="00971066" w:rsidRDefault="00971066" w:rsidP="00450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0"/>
    <w:family w:val="roman"/>
    <w:pitch w:val="variable"/>
  </w:font>
  <w:font w:name="Droid Sans">
    <w:charset w:val="00"/>
    <w:family w:val="auto"/>
    <w:pitch w:val="variable"/>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540557"/>
      <w:docPartObj>
        <w:docPartGallery w:val="Page Numbers (Bottom of Page)"/>
        <w:docPartUnique/>
      </w:docPartObj>
    </w:sdtPr>
    <w:sdtContent>
      <w:p w14:paraId="39452FB1" w14:textId="7550978B" w:rsidR="00FF1716" w:rsidRDefault="00FF1716">
        <w:pPr>
          <w:pStyle w:val="Piedepgina"/>
          <w:jc w:val="center"/>
        </w:pPr>
        <w:r>
          <w:fldChar w:fldCharType="begin"/>
        </w:r>
        <w:r>
          <w:instrText>PAGE   \* MERGEFORMAT</w:instrText>
        </w:r>
        <w:r>
          <w:fldChar w:fldCharType="separate"/>
        </w:r>
        <w:r w:rsidR="00186600" w:rsidRPr="00186600">
          <w:rPr>
            <w:noProof/>
            <w:lang w:val="es-ES"/>
          </w:rPr>
          <w:t>3</w:t>
        </w:r>
        <w:r>
          <w:fldChar w:fldCharType="end"/>
        </w:r>
      </w:p>
    </w:sdtContent>
  </w:sdt>
  <w:p w14:paraId="70DD307D" w14:textId="77777777" w:rsidR="00FF1716" w:rsidRDefault="00FF171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A9A5B" w14:textId="77777777" w:rsidR="00971066" w:rsidRDefault="00971066" w:rsidP="00450439">
      <w:r>
        <w:separator/>
      </w:r>
    </w:p>
  </w:footnote>
  <w:footnote w:type="continuationSeparator" w:id="0">
    <w:p w14:paraId="4C3113C6" w14:textId="77777777" w:rsidR="00971066" w:rsidRDefault="00971066" w:rsidP="00450439">
      <w:r>
        <w:continuationSeparator/>
      </w:r>
    </w:p>
  </w:footnote>
  <w:footnote w:id="1">
    <w:p w14:paraId="2F3D87E5" w14:textId="286EDC92" w:rsidR="00F32E3F" w:rsidRPr="00116085" w:rsidRDefault="00F32E3F" w:rsidP="00F32E3F">
      <w:pPr>
        <w:jc w:val="both"/>
        <w:rPr>
          <w:rFonts w:cs="Arial"/>
          <w:sz w:val="16"/>
          <w:szCs w:val="16"/>
        </w:rPr>
      </w:pPr>
      <w:r w:rsidRPr="00116085">
        <w:rPr>
          <w:rStyle w:val="Refdenotaalpie"/>
          <w:rFonts w:cs="Arial"/>
          <w:iCs/>
          <w:sz w:val="16"/>
          <w:szCs w:val="16"/>
        </w:rPr>
        <w:footnoteRef/>
      </w:r>
      <w:r w:rsidRPr="00116085">
        <w:rPr>
          <w:rFonts w:cs="Arial"/>
          <w:sz w:val="16"/>
          <w:szCs w:val="16"/>
        </w:rPr>
        <w:t xml:space="preserve"> «</w:t>
      </w:r>
      <w:r w:rsidRPr="00116085">
        <w:rPr>
          <w:rFonts w:cs="Arial"/>
          <w:iCs/>
          <w:sz w:val="16"/>
          <w:szCs w:val="16"/>
        </w:rPr>
        <w:t xml:space="preserve">Como quiera que el significado primigenio de los principios de non bis in idem </w:t>
      </w:r>
      <w:bookmarkStart w:id="4" w:name="_Hlk133262448"/>
      <w:r w:rsidRPr="00116085">
        <w:rPr>
          <w:rFonts w:cs="Arial"/>
          <w:iCs/>
          <w:sz w:val="16"/>
          <w:szCs w:val="16"/>
        </w:rPr>
        <w:t xml:space="preserve">y de cosa juzgada </w:t>
      </w:r>
      <w:bookmarkEnd w:id="4"/>
      <w:r w:rsidRPr="00116085">
        <w:rPr>
          <w:rFonts w:cs="Arial"/>
          <w:iCs/>
          <w:sz w:val="16"/>
          <w:szCs w:val="16"/>
        </w:rPr>
        <w:t xml:space="preserve">consiste en impedir que los hechos o conductas debatidos y resueltos en un determinado proceso judicial vuelvan a ser discutidos por otro funcionario en un juicio posterior, esta Corporación ha considerado que la relación que debe existir entre los hechos, el objeto y la causa de esos dos procesos debe ser de identidad. En efecto, la jurisprudencia señala que debe tratarse de motivos </w:t>
      </w:r>
      <w:r w:rsidRPr="00116085">
        <w:rPr>
          <w:rFonts w:cs="Arial"/>
          <w:iCs/>
          <w:sz w:val="16"/>
          <w:szCs w:val="16"/>
          <w:u w:val="single"/>
        </w:rPr>
        <w:t>idénticos</w:t>
      </w:r>
      <w:r w:rsidRPr="00116085">
        <w:rPr>
          <w:rFonts w:cs="Arial"/>
          <w:iCs/>
          <w:sz w:val="16"/>
          <w:szCs w:val="16"/>
        </w:rPr>
        <w:t xml:space="preserve">, de juicios </w:t>
      </w:r>
      <w:r w:rsidRPr="00116085">
        <w:rPr>
          <w:rFonts w:cs="Arial"/>
          <w:iCs/>
          <w:sz w:val="16"/>
          <w:szCs w:val="16"/>
          <w:u w:val="single"/>
        </w:rPr>
        <w:t>idénticos</w:t>
      </w:r>
      <w:r w:rsidRPr="00116085">
        <w:rPr>
          <w:rFonts w:cs="Arial"/>
          <w:iCs/>
          <w:sz w:val="16"/>
          <w:szCs w:val="16"/>
        </w:rPr>
        <w:t xml:space="preserve">, del </w:t>
      </w:r>
      <w:r w:rsidRPr="00116085">
        <w:rPr>
          <w:rFonts w:cs="Arial"/>
          <w:iCs/>
          <w:sz w:val="16"/>
          <w:szCs w:val="16"/>
          <w:u w:val="single"/>
        </w:rPr>
        <w:t>mismo</w:t>
      </w:r>
      <w:r w:rsidRPr="00116085">
        <w:rPr>
          <w:rFonts w:cs="Arial"/>
          <w:iCs/>
          <w:sz w:val="16"/>
          <w:szCs w:val="16"/>
        </w:rPr>
        <w:t xml:space="preserve"> hecho, del </w:t>
      </w:r>
      <w:r w:rsidRPr="00116085">
        <w:rPr>
          <w:rFonts w:cs="Arial"/>
          <w:iCs/>
          <w:sz w:val="16"/>
          <w:szCs w:val="16"/>
          <w:u w:val="single"/>
        </w:rPr>
        <w:t>mismo</w:t>
      </w:r>
      <w:r w:rsidRPr="00116085">
        <w:rPr>
          <w:rFonts w:cs="Arial"/>
          <w:iCs/>
          <w:sz w:val="16"/>
          <w:szCs w:val="16"/>
        </w:rPr>
        <w:t xml:space="preserve"> asunto o de </w:t>
      </w:r>
      <w:r w:rsidRPr="00116085">
        <w:rPr>
          <w:rFonts w:cs="Arial"/>
          <w:iCs/>
          <w:sz w:val="16"/>
          <w:szCs w:val="16"/>
          <w:u w:val="single"/>
        </w:rPr>
        <w:t>identidad</w:t>
      </w:r>
      <w:r w:rsidRPr="00116085">
        <w:rPr>
          <w:rFonts w:cs="Arial"/>
          <w:iCs/>
          <w:sz w:val="16"/>
          <w:szCs w:val="16"/>
        </w:rPr>
        <w:t xml:space="preserve"> de objeto y causa. </w:t>
      </w:r>
      <w:r w:rsidR="00CB61E7">
        <w:rPr>
          <w:rFonts w:cs="Arial"/>
          <w:iCs/>
          <w:sz w:val="16"/>
          <w:szCs w:val="16"/>
        </w:rPr>
        <w:t>(…)</w:t>
      </w:r>
      <w:r w:rsidRPr="00116085">
        <w:rPr>
          <w:rFonts w:cs="Arial"/>
          <w:sz w:val="16"/>
          <w:szCs w:val="16"/>
        </w:rPr>
        <w:t xml:space="preserve">».  Corte Constitucional, Sentencia T-162-98, M. P. Eduardo Cifuentes Muñoz.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BE3B2" w14:textId="5789F8FC" w:rsidR="00450439" w:rsidRDefault="00450439" w:rsidP="003E4479">
    <w:pPr>
      <w:rPr>
        <w:b/>
        <w:lang w:eastAsia="es-ES"/>
      </w:rPr>
    </w:pPr>
  </w:p>
  <w:p w14:paraId="6321B263" w14:textId="61388CD2" w:rsidR="003E4479" w:rsidRDefault="003E4479" w:rsidP="003E4479"/>
  <w:p w14:paraId="16BE022D" w14:textId="77777777" w:rsidR="00B41EDD" w:rsidRDefault="00B41EDD" w:rsidP="003E4479">
    <w:pPr>
      <w:tabs>
        <w:tab w:val="center" w:pos="4419"/>
        <w:tab w:val="right" w:pos="8838"/>
      </w:tabs>
      <w:suppressAutoHyphens w:val="0"/>
      <w:rPr>
        <w:rFonts w:ascii="Liberation Serif" w:eastAsia="Droid Sans" w:hAnsi="Liberation Serif" w:cs="Mangal"/>
        <w:kern w:val="3"/>
        <w:szCs w:val="21"/>
        <w:lang w:bidi="hi-IN"/>
      </w:rPr>
    </w:pPr>
  </w:p>
  <w:p w14:paraId="10C0B3AD" w14:textId="415EA2FB" w:rsidR="00B41EDD" w:rsidRDefault="00B41EDD" w:rsidP="00B41EDD">
    <w:pPr>
      <w:jc w:val="center"/>
      <w:rPr>
        <w:rFonts w:ascii="Bookman Old Style" w:hAnsi="Bookman Old Style" w:cs="Bookman Old Style"/>
        <w:b/>
        <w:sz w:val="22"/>
        <w:szCs w:val="22"/>
        <w:lang w:val="es-MX"/>
      </w:rPr>
    </w:pPr>
    <w:r>
      <w:rPr>
        <w:rFonts w:ascii="Bookman Old Style" w:hAnsi="Bookman Old Style" w:cs="Bookman Old Style"/>
        <w:b/>
        <w:sz w:val="22"/>
        <w:szCs w:val="22"/>
        <w:lang w:val="es-MX"/>
      </w:rPr>
      <w:t>INSPECCION 1</w:t>
    </w:r>
    <w:r w:rsidR="00E66AE0">
      <w:rPr>
        <w:rFonts w:ascii="Bookman Old Style" w:hAnsi="Bookman Old Style" w:cs="Bookman Old Style"/>
        <w:b/>
        <w:sz w:val="22"/>
        <w:szCs w:val="22"/>
        <w:lang w:val="es-MX"/>
      </w:rPr>
      <w:t>8</w:t>
    </w:r>
    <w:r>
      <w:rPr>
        <w:rFonts w:ascii="Bookman Old Style" w:hAnsi="Bookman Old Style" w:cs="Bookman Old Style"/>
        <w:b/>
        <w:sz w:val="22"/>
        <w:szCs w:val="22"/>
        <w:lang w:val="es-MX"/>
      </w:rPr>
      <w:t xml:space="preserve"> “</w:t>
    </w:r>
    <w:r w:rsidR="00C3186F">
      <w:rPr>
        <w:rFonts w:ascii="Bookman Old Style" w:hAnsi="Bookman Old Style" w:cs="Bookman Old Style"/>
        <w:b/>
        <w:sz w:val="22"/>
        <w:szCs w:val="22"/>
        <w:lang w:val="es-MX"/>
      </w:rPr>
      <w:t>C</w:t>
    </w:r>
    <w:r>
      <w:rPr>
        <w:rFonts w:ascii="Bookman Old Style" w:hAnsi="Bookman Old Style" w:cs="Bookman Old Style"/>
        <w:b/>
        <w:sz w:val="22"/>
        <w:szCs w:val="22"/>
        <w:lang w:val="es-MX"/>
      </w:rPr>
      <w:t xml:space="preserve">” DISTRITAL DE </w:t>
    </w:r>
    <w:r w:rsidR="005119E5">
      <w:rPr>
        <w:rFonts w:ascii="Bookman Old Style" w:hAnsi="Bookman Old Style" w:cs="Bookman Old Style"/>
        <w:b/>
        <w:sz w:val="22"/>
        <w:szCs w:val="22"/>
        <w:lang w:val="es-MX"/>
      </w:rPr>
      <w:t>CONVIVENCIA Y PAZ</w:t>
    </w:r>
  </w:p>
  <w:p w14:paraId="5EC1A85B" w14:textId="66DEF3B3" w:rsidR="00B83EFE" w:rsidRDefault="00677283" w:rsidP="00B83EFE">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ALCALDÍA</w:t>
    </w:r>
    <w:r w:rsidR="00B83EFE">
      <w:rPr>
        <w:rFonts w:ascii="Bookman Old Style" w:hAnsi="Bookman Old Style" w:cs="Bookman Old Style"/>
        <w:b/>
        <w:sz w:val="18"/>
        <w:szCs w:val="18"/>
        <w:lang w:val="es-MX"/>
      </w:rPr>
      <w:t xml:space="preserve"> LOCAL </w:t>
    </w:r>
    <w:r w:rsidR="00E66AE0">
      <w:rPr>
        <w:rFonts w:ascii="Bookman Old Style" w:hAnsi="Bookman Old Style" w:cs="Bookman Old Style"/>
        <w:b/>
        <w:sz w:val="18"/>
        <w:szCs w:val="18"/>
        <w:lang w:val="es-MX"/>
      </w:rPr>
      <w:t xml:space="preserve">RAFAEL URIBE </w:t>
    </w:r>
    <w:proofErr w:type="spellStart"/>
    <w:r w:rsidR="00E66AE0">
      <w:rPr>
        <w:rFonts w:ascii="Bookman Old Style" w:hAnsi="Bookman Old Style" w:cs="Bookman Old Style"/>
        <w:b/>
        <w:sz w:val="18"/>
        <w:szCs w:val="18"/>
        <w:lang w:val="es-MX"/>
      </w:rPr>
      <w:t>URIBE</w:t>
    </w:r>
    <w:proofErr w:type="spellEnd"/>
  </w:p>
  <w:p w14:paraId="4BB9B8EE" w14:textId="3FE5E966" w:rsidR="00B41EDD" w:rsidRPr="0007536E" w:rsidRDefault="00B41EDD" w:rsidP="00B41EDD">
    <w:pPr>
      <w:jc w:val="center"/>
      <w:rPr>
        <w:rFonts w:ascii="Bookman Old Style" w:hAnsi="Bookman Old Style" w:cs="Bookman Old Style"/>
        <w:b/>
        <w:sz w:val="18"/>
        <w:szCs w:val="18"/>
        <w:lang w:val="pt-PT"/>
      </w:rPr>
    </w:pPr>
    <w:r>
      <w:rPr>
        <w:rFonts w:ascii="Bookman Old Style" w:hAnsi="Bookman Old Style" w:cs="Bookman Old Style"/>
        <w:b/>
        <w:sz w:val="18"/>
        <w:szCs w:val="18"/>
        <w:lang w:val="es-MX"/>
      </w:rPr>
      <w:t>Ca</w:t>
    </w:r>
    <w:r w:rsidR="00E66AE0">
      <w:rPr>
        <w:rFonts w:ascii="Bookman Old Style" w:hAnsi="Bookman Old Style" w:cs="Bookman Old Style"/>
        <w:b/>
        <w:sz w:val="18"/>
        <w:szCs w:val="18"/>
        <w:lang w:val="es-MX"/>
      </w:rPr>
      <w:t>lle 32 Sur No. 23-62</w:t>
    </w:r>
    <w:r>
      <w:rPr>
        <w:rFonts w:ascii="Bookman Old Style" w:hAnsi="Bookman Old Style" w:cs="Bookman Old Style"/>
        <w:b/>
        <w:sz w:val="18"/>
        <w:szCs w:val="18"/>
        <w:lang w:val="es-MX"/>
      </w:rPr>
      <w:t xml:space="preserve">. </w:t>
    </w:r>
    <w:r w:rsidRPr="0007536E">
      <w:rPr>
        <w:rFonts w:ascii="Bookman Old Style" w:hAnsi="Bookman Old Style" w:cs="Bookman Old Style"/>
        <w:b/>
        <w:sz w:val="18"/>
        <w:szCs w:val="18"/>
        <w:lang w:val="pt-PT"/>
      </w:rPr>
      <w:t xml:space="preserve">Piso 1°. Bogotá, D. C. PBX </w:t>
    </w:r>
    <w:r w:rsidR="00A25FCD" w:rsidRPr="0007536E">
      <w:rPr>
        <w:rFonts w:ascii="Bookman Old Style" w:hAnsi="Bookman Old Style" w:cs="Bookman Old Style"/>
        <w:b/>
        <w:sz w:val="18"/>
        <w:szCs w:val="18"/>
        <w:lang w:val="pt-PT"/>
      </w:rPr>
      <w:t>2090987</w:t>
    </w:r>
  </w:p>
  <w:p w14:paraId="47485C6D" w14:textId="2051D54A" w:rsidR="00B41EDD" w:rsidRPr="008C59D1" w:rsidRDefault="008C59D1" w:rsidP="008C59D1">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_____________________________________________________________________________________________________</w:t>
    </w:r>
  </w:p>
  <w:p w14:paraId="202474C3" w14:textId="1C771AF4" w:rsidR="00450439" w:rsidRPr="008C59D1" w:rsidRDefault="003E4479" w:rsidP="008C59D1">
    <w:pPr>
      <w:tabs>
        <w:tab w:val="center" w:pos="4419"/>
        <w:tab w:val="right" w:pos="8838"/>
      </w:tabs>
      <w:suppressAutoHyphens w:val="0"/>
      <w:rPr>
        <w:rFonts w:ascii="Liberation Serif" w:eastAsia="Droid Sans" w:hAnsi="Liberation Serif" w:cs="Mangal"/>
        <w:kern w:val="3"/>
        <w:szCs w:val="21"/>
        <w:lang w:bidi="hi-IN"/>
      </w:rPr>
    </w:pPr>
    <w:r w:rsidRPr="003E4479">
      <w:rPr>
        <w:rFonts w:ascii="Liberation Serif" w:eastAsia="Droid Sans" w:hAnsi="Liberation Serif" w:cs="Mangal"/>
        <w:noProof/>
        <w:kern w:val="3"/>
        <w:szCs w:val="21"/>
        <w:lang w:eastAsia="es-CO"/>
      </w:rPr>
      <w:drawing>
        <wp:anchor distT="0" distB="0" distL="114300" distR="114300" simplePos="0" relativeHeight="251659264" behindDoc="0" locked="0" layoutInCell="1" allowOverlap="1" wp14:anchorId="3C1B2CC0" wp14:editId="79908C00">
          <wp:simplePos x="0" y="0"/>
          <wp:positionH relativeFrom="margin">
            <wp:posOffset>1880870</wp:posOffset>
          </wp:positionH>
          <wp:positionV relativeFrom="page">
            <wp:posOffset>388620</wp:posOffset>
          </wp:positionV>
          <wp:extent cx="2170430" cy="531495"/>
          <wp:effectExtent l="0" t="0" r="1270" b="1905"/>
          <wp:wrapTight wrapText="bothSides">
            <wp:wrapPolygon edited="0">
              <wp:start x="0" y="0"/>
              <wp:lineTo x="0" y="20903"/>
              <wp:lineTo x="21423" y="20903"/>
              <wp:lineTo x="21423" y="0"/>
              <wp:lineTo x="0" y="0"/>
            </wp:wrapPolygon>
          </wp:wrapTight>
          <wp:docPr id="3"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0430" cy="531495"/>
                  </a:xfrm>
                  <a:prstGeom prst="rect">
                    <a:avLst/>
                  </a:prstGeom>
                  <a:noFill/>
                </pic:spPr>
              </pic:pic>
            </a:graphicData>
          </a:graphic>
          <wp14:sizeRelH relativeFrom="page">
            <wp14:pctWidth>0</wp14:pctWidth>
          </wp14:sizeRelH>
          <wp14:sizeRelV relativeFrom="page">
            <wp14:pctHeight>0</wp14:pctHeight>
          </wp14:sizeRelV>
        </wp:anchor>
      </w:drawing>
    </w:r>
  </w:p>
  <w:p w14:paraId="78F95403" w14:textId="06E75DAE" w:rsidR="004A78D2" w:rsidRDefault="00C51CAD" w:rsidP="004A78D2">
    <w:pPr>
      <w:jc w:val="center"/>
      <w:rPr>
        <w:rFonts w:ascii="Arial" w:hAnsi="Arial"/>
        <w:b/>
        <w:sz w:val="28"/>
        <w:szCs w:val="28"/>
        <w:lang w:eastAsia="es-CO"/>
      </w:rPr>
    </w:pPr>
    <w:r w:rsidRPr="005049A2">
      <w:rPr>
        <w:rFonts w:ascii="Arial" w:hAnsi="Arial"/>
        <w:b/>
        <w:sz w:val="28"/>
        <w:szCs w:val="28"/>
        <w:lang w:eastAsia="es-CO"/>
      </w:rPr>
      <w:t>Expediente</w:t>
    </w:r>
    <w:r w:rsidR="00C47A6E" w:rsidRPr="005049A2">
      <w:rPr>
        <w:rFonts w:ascii="Arial" w:hAnsi="Arial"/>
        <w:b/>
        <w:sz w:val="28"/>
        <w:szCs w:val="28"/>
        <w:lang w:eastAsia="es-CO"/>
      </w:rPr>
      <w:t xml:space="preserve"> No.</w:t>
    </w:r>
    <w:r w:rsidR="00C47A6E" w:rsidRPr="00F0644F">
      <w:rPr>
        <w:rFonts w:ascii="Arial" w:hAnsi="Arial"/>
        <w:b/>
        <w:sz w:val="28"/>
        <w:szCs w:val="28"/>
        <w:lang w:eastAsia="es-CO"/>
      </w:rPr>
      <w:t xml:space="preserve"> </w:t>
    </w:r>
    <w:r w:rsidRPr="00F0644F">
      <w:rPr>
        <w:rFonts w:ascii="Arial" w:hAnsi="Arial"/>
        <w:b/>
        <w:sz w:val="28"/>
        <w:szCs w:val="28"/>
        <w:lang w:eastAsia="es-CO"/>
      </w:rPr>
      <w:t>20</w:t>
    </w:r>
    <w:r w:rsidR="00D552D0" w:rsidRPr="00F0644F">
      <w:rPr>
        <w:rFonts w:ascii="Arial" w:hAnsi="Arial"/>
        <w:b/>
        <w:sz w:val="28"/>
        <w:szCs w:val="28"/>
        <w:lang w:eastAsia="es-CO"/>
      </w:rPr>
      <w:t>2</w:t>
    </w:r>
    <w:r w:rsidR="00713645" w:rsidRPr="00F0644F">
      <w:rPr>
        <w:rFonts w:ascii="Arial" w:hAnsi="Arial"/>
        <w:b/>
        <w:sz w:val="28"/>
        <w:szCs w:val="28"/>
        <w:lang w:eastAsia="es-CO"/>
      </w:rPr>
      <w:t>5</w:t>
    </w:r>
    <w:r w:rsidR="0007536E">
      <w:rPr>
        <w:rFonts w:ascii="Arial" w:hAnsi="Arial"/>
        <w:b/>
        <w:sz w:val="28"/>
        <w:szCs w:val="28"/>
        <w:lang w:eastAsia="es-CO"/>
      </w:rPr>
      <w:t>6844</w:t>
    </w:r>
    <w:r w:rsidR="00BF0259">
      <w:rPr>
        <w:rFonts w:ascii="Arial" w:hAnsi="Arial"/>
        <w:b/>
        <w:sz w:val="28"/>
        <w:szCs w:val="28"/>
        <w:lang w:eastAsia="es-CO"/>
      </w:rPr>
      <w:t>9</w:t>
    </w:r>
    <w:r w:rsidR="007147B6">
      <w:rPr>
        <w:rFonts w:ascii="Arial" w:hAnsi="Arial"/>
        <w:b/>
        <w:sz w:val="28"/>
        <w:szCs w:val="28"/>
        <w:lang w:eastAsia="es-CO"/>
      </w:rPr>
      <w:t>0101281</w:t>
    </w:r>
    <w:r w:rsidR="0007536E">
      <w:rPr>
        <w:rFonts w:ascii="Arial" w:hAnsi="Arial"/>
        <w:b/>
        <w:sz w:val="28"/>
        <w:szCs w:val="28"/>
        <w:lang w:eastAsia="es-CO"/>
      </w:rPr>
      <w:t xml:space="preserve">E </w:t>
    </w:r>
  </w:p>
  <w:p w14:paraId="23584D3E" w14:textId="77777777" w:rsidR="00617C67" w:rsidRDefault="00C3186F" w:rsidP="00C3186F">
    <w:pPr>
      <w:pStyle w:val="Encabezado"/>
      <w:tabs>
        <w:tab w:val="left" w:pos="708"/>
      </w:tabs>
      <w:jc w:val="center"/>
      <w:rPr>
        <w:rFonts w:ascii="Arial" w:hAnsi="Arial" w:cs="Arial"/>
        <w:b/>
        <w:bCs/>
        <w:iCs/>
        <w:sz w:val="20"/>
        <w:szCs w:val="20"/>
      </w:rPr>
    </w:pPr>
    <w:bookmarkStart w:id="8" w:name="_Hlk183102228"/>
    <w:r>
      <w:rPr>
        <w:rFonts w:ascii="Arial" w:hAnsi="Arial" w:cs="Arial"/>
        <w:b/>
        <w:bCs/>
        <w:iCs/>
        <w:sz w:val="20"/>
        <w:szCs w:val="20"/>
      </w:rPr>
      <w:t xml:space="preserve">DECISIÓN </w:t>
    </w:r>
    <w:r w:rsidR="00677283">
      <w:rPr>
        <w:rFonts w:ascii="Arial" w:hAnsi="Arial" w:cs="Arial"/>
        <w:b/>
        <w:bCs/>
        <w:iCs/>
        <w:sz w:val="20"/>
        <w:szCs w:val="20"/>
      </w:rPr>
      <w:t>ABSTENIÉNDOSE</w:t>
    </w:r>
    <w:r>
      <w:rPr>
        <w:rFonts w:ascii="Arial" w:hAnsi="Arial" w:cs="Arial"/>
        <w:b/>
        <w:bCs/>
        <w:iCs/>
        <w:sz w:val="20"/>
        <w:szCs w:val="20"/>
      </w:rPr>
      <w:t xml:space="preserve"> DE CONTINUAR LA ACTUACIÓN </w:t>
    </w:r>
    <w:r w:rsidR="00617C67">
      <w:rPr>
        <w:rFonts w:ascii="Arial" w:hAnsi="Arial" w:cs="Arial"/>
        <w:b/>
        <w:bCs/>
        <w:iCs/>
        <w:sz w:val="20"/>
        <w:szCs w:val="20"/>
      </w:rPr>
      <w:t>POLICIVA</w:t>
    </w:r>
  </w:p>
  <w:p w14:paraId="5082F6B3" w14:textId="2FC5F076" w:rsidR="00C51CAD" w:rsidRDefault="00C3186F" w:rsidP="00617C67">
    <w:pPr>
      <w:pStyle w:val="Encabezado"/>
      <w:tabs>
        <w:tab w:val="left" w:pos="708"/>
      </w:tabs>
      <w:jc w:val="center"/>
      <w:rPr>
        <w:rFonts w:ascii="Arial" w:hAnsi="Arial" w:cs="Arial"/>
        <w:b/>
        <w:bCs/>
        <w:iCs/>
        <w:sz w:val="20"/>
        <w:szCs w:val="20"/>
      </w:rPr>
    </w:pPr>
    <w:r>
      <w:rPr>
        <w:rFonts w:ascii="Arial" w:hAnsi="Arial" w:cs="Arial"/>
        <w:b/>
        <w:bCs/>
        <w:iCs/>
        <w:sz w:val="20"/>
        <w:szCs w:val="20"/>
      </w:rPr>
      <w:t>POR VULNERACIÓN AL DEBIDO PROCESO</w:t>
    </w:r>
    <w:r w:rsidR="005049A2">
      <w:rPr>
        <w:rFonts w:ascii="Arial" w:hAnsi="Arial" w:cs="Arial"/>
        <w:b/>
        <w:bCs/>
        <w:iCs/>
        <w:sz w:val="20"/>
        <w:szCs w:val="20"/>
      </w:rPr>
      <w:t xml:space="preserve"> </w:t>
    </w:r>
    <w:r w:rsidR="00C51CAD">
      <w:rPr>
        <w:rFonts w:ascii="Arial" w:hAnsi="Arial" w:cs="Arial"/>
        <w:b/>
        <w:bCs/>
        <w:iCs/>
        <w:sz w:val="20"/>
        <w:szCs w:val="20"/>
      </w:rPr>
      <w:t>Y ORDENA EL ARCHIVO DEFINITIVO</w:t>
    </w:r>
  </w:p>
  <w:bookmarkEnd w:id="8"/>
  <w:p w14:paraId="4B3F1F52" w14:textId="305EB752" w:rsidR="00C51CAD" w:rsidRDefault="00C51CAD" w:rsidP="00C51CAD">
    <w:pPr>
      <w:pStyle w:val="Encabezado"/>
      <w:tabs>
        <w:tab w:val="left" w:pos="708"/>
      </w:tabs>
    </w:pPr>
  </w:p>
  <w:p w14:paraId="11F0F42E" w14:textId="77777777" w:rsidR="005C6B06" w:rsidRPr="00450439" w:rsidRDefault="005C6B06" w:rsidP="005C6B06">
    <w:pPr>
      <w:pStyle w:val="Encabezado"/>
      <w:tabs>
        <w:tab w:val="clear" w:pos="4252"/>
        <w:tab w:val="clear" w:pos="8504"/>
      </w:tabs>
      <w:rPr>
        <w:rFonts w:ascii="Arial" w:hAnsi="Arial" w:cs="Arial"/>
        <w:b/>
        <w:bCs/>
        <w:i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0E5CEF"/>
    <w:multiLevelType w:val="hybridMultilevel"/>
    <w:tmpl w:val="402E6F04"/>
    <w:lvl w:ilvl="0" w:tplc="44E43E78">
      <w:start w:val="1"/>
      <w:numFmt w:val="upperRoman"/>
      <w:lvlText w:val="%1."/>
      <w:lvlJc w:val="left"/>
      <w:pPr>
        <w:ind w:left="1440" w:hanging="720"/>
      </w:pPr>
      <w:rPr>
        <w:b/>
      </w:rPr>
    </w:lvl>
    <w:lvl w:ilvl="1" w:tplc="040A0019">
      <w:start w:val="1"/>
      <w:numFmt w:val="lowerLetter"/>
      <w:lvlText w:val="%2."/>
      <w:lvlJc w:val="left"/>
      <w:pPr>
        <w:ind w:left="1800" w:hanging="360"/>
      </w:pPr>
    </w:lvl>
    <w:lvl w:ilvl="2" w:tplc="040A001B">
      <w:start w:val="1"/>
      <w:numFmt w:val="lowerRoman"/>
      <w:lvlText w:val="%3."/>
      <w:lvlJc w:val="right"/>
      <w:pPr>
        <w:ind w:left="2520" w:hanging="180"/>
      </w:pPr>
    </w:lvl>
    <w:lvl w:ilvl="3" w:tplc="040A000F">
      <w:start w:val="1"/>
      <w:numFmt w:val="decimal"/>
      <w:lvlText w:val="%4."/>
      <w:lvlJc w:val="left"/>
      <w:pPr>
        <w:ind w:left="3240" w:hanging="360"/>
      </w:pPr>
    </w:lvl>
    <w:lvl w:ilvl="4" w:tplc="040A0019">
      <w:start w:val="1"/>
      <w:numFmt w:val="lowerLetter"/>
      <w:lvlText w:val="%5."/>
      <w:lvlJc w:val="left"/>
      <w:pPr>
        <w:ind w:left="3960" w:hanging="360"/>
      </w:pPr>
    </w:lvl>
    <w:lvl w:ilvl="5" w:tplc="040A001B">
      <w:start w:val="1"/>
      <w:numFmt w:val="lowerRoman"/>
      <w:lvlText w:val="%6."/>
      <w:lvlJc w:val="right"/>
      <w:pPr>
        <w:ind w:left="4680" w:hanging="180"/>
      </w:pPr>
    </w:lvl>
    <w:lvl w:ilvl="6" w:tplc="040A000F">
      <w:start w:val="1"/>
      <w:numFmt w:val="decimal"/>
      <w:lvlText w:val="%7."/>
      <w:lvlJc w:val="left"/>
      <w:pPr>
        <w:ind w:left="5400" w:hanging="360"/>
      </w:pPr>
    </w:lvl>
    <w:lvl w:ilvl="7" w:tplc="040A0019">
      <w:start w:val="1"/>
      <w:numFmt w:val="lowerLetter"/>
      <w:lvlText w:val="%8."/>
      <w:lvlJc w:val="left"/>
      <w:pPr>
        <w:ind w:left="6120" w:hanging="360"/>
      </w:pPr>
    </w:lvl>
    <w:lvl w:ilvl="8" w:tplc="040A001B">
      <w:start w:val="1"/>
      <w:numFmt w:val="lowerRoman"/>
      <w:lvlText w:val="%9."/>
      <w:lvlJc w:val="right"/>
      <w:pPr>
        <w:ind w:left="6840" w:hanging="180"/>
      </w:pPr>
    </w:lvl>
  </w:abstractNum>
  <w:abstractNum w:abstractNumId="1" w15:restartNumberingAfterBreak="0">
    <w:nsid w:val="65C87F16"/>
    <w:multiLevelType w:val="hybridMultilevel"/>
    <w:tmpl w:val="402E6F04"/>
    <w:lvl w:ilvl="0" w:tplc="FFFFFFFF">
      <w:start w:val="1"/>
      <w:numFmt w:val="upperRoman"/>
      <w:lvlText w:val="%1."/>
      <w:lvlJc w:val="left"/>
      <w:pPr>
        <w:ind w:left="1440" w:hanging="720"/>
      </w:pPr>
      <w:rPr>
        <w:b/>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num w:numId="1" w16cid:durableId="2097291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3344939">
    <w:abstractNumId w:val="0"/>
  </w:num>
  <w:num w:numId="3" w16cid:durableId="11264337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747"/>
    <w:rsid w:val="000003A0"/>
    <w:rsid w:val="00000B17"/>
    <w:rsid w:val="00001E40"/>
    <w:rsid w:val="00007506"/>
    <w:rsid w:val="00013494"/>
    <w:rsid w:val="000209AB"/>
    <w:rsid w:val="000213DB"/>
    <w:rsid w:val="000233D1"/>
    <w:rsid w:val="00024089"/>
    <w:rsid w:val="000255B4"/>
    <w:rsid w:val="00025C33"/>
    <w:rsid w:val="00031607"/>
    <w:rsid w:val="00032155"/>
    <w:rsid w:val="000345D3"/>
    <w:rsid w:val="00035E5D"/>
    <w:rsid w:val="000406FA"/>
    <w:rsid w:val="0004116F"/>
    <w:rsid w:val="00045C03"/>
    <w:rsid w:val="0005355B"/>
    <w:rsid w:val="00057C3F"/>
    <w:rsid w:val="00063956"/>
    <w:rsid w:val="00067DF0"/>
    <w:rsid w:val="000729F3"/>
    <w:rsid w:val="00074576"/>
    <w:rsid w:val="00074C47"/>
    <w:rsid w:val="0007536E"/>
    <w:rsid w:val="00076DE5"/>
    <w:rsid w:val="00077096"/>
    <w:rsid w:val="00077FC7"/>
    <w:rsid w:val="0008102B"/>
    <w:rsid w:val="000837F8"/>
    <w:rsid w:val="0008510B"/>
    <w:rsid w:val="00085A36"/>
    <w:rsid w:val="00085E18"/>
    <w:rsid w:val="00091728"/>
    <w:rsid w:val="00094B33"/>
    <w:rsid w:val="000969D7"/>
    <w:rsid w:val="00096BC4"/>
    <w:rsid w:val="00097510"/>
    <w:rsid w:val="00097CC3"/>
    <w:rsid w:val="000A4E23"/>
    <w:rsid w:val="000A4F0A"/>
    <w:rsid w:val="000A588A"/>
    <w:rsid w:val="000B1067"/>
    <w:rsid w:val="000B1196"/>
    <w:rsid w:val="000B1DAF"/>
    <w:rsid w:val="000B3DFC"/>
    <w:rsid w:val="000B47C6"/>
    <w:rsid w:val="000B4AE3"/>
    <w:rsid w:val="000B5271"/>
    <w:rsid w:val="000C021A"/>
    <w:rsid w:val="000C0427"/>
    <w:rsid w:val="000C0985"/>
    <w:rsid w:val="000C1E65"/>
    <w:rsid w:val="000C3629"/>
    <w:rsid w:val="000C5577"/>
    <w:rsid w:val="000C5B64"/>
    <w:rsid w:val="000D49DB"/>
    <w:rsid w:val="000D5600"/>
    <w:rsid w:val="000E0E44"/>
    <w:rsid w:val="000E0FEE"/>
    <w:rsid w:val="000E1366"/>
    <w:rsid w:val="000E6CBB"/>
    <w:rsid w:val="000E73E3"/>
    <w:rsid w:val="000F0042"/>
    <w:rsid w:val="000F1F93"/>
    <w:rsid w:val="000F3FA7"/>
    <w:rsid w:val="000F6B7A"/>
    <w:rsid w:val="00100856"/>
    <w:rsid w:val="001073EA"/>
    <w:rsid w:val="001108C5"/>
    <w:rsid w:val="00112D95"/>
    <w:rsid w:val="001137E0"/>
    <w:rsid w:val="0011396E"/>
    <w:rsid w:val="00113CCE"/>
    <w:rsid w:val="00114AF7"/>
    <w:rsid w:val="001164E8"/>
    <w:rsid w:val="00120BCD"/>
    <w:rsid w:val="001236C2"/>
    <w:rsid w:val="00127206"/>
    <w:rsid w:val="00130F7E"/>
    <w:rsid w:val="00130FF9"/>
    <w:rsid w:val="00132AD5"/>
    <w:rsid w:val="00135BFD"/>
    <w:rsid w:val="00144270"/>
    <w:rsid w:val="0014670B"/>
    <w:rsid w:val="00146A02"/>
    <w:rsid w:val="00152DC9"/>
    <w:rsid w:val="0015501B"/>
    <w:rsid w:val="00156F26"/>
    <w:rsid w:val="00163A61"/>
    <w:rsid w:val="00171044"/>
    <w:rsid w:val="00171487"/>
    <w:rsid w:val="00171CC0"/>
    <w:rsid w:val="00175446"/>
    <w:rsid w:val="0017565B"/>
    <w:rsid w:val="001762F7"/>
    <w:rsid w:val="00181917"/>
    <w:rsid w:val="00184318"/>
    <w:rsid w:val="00186600"/>
    <w:rsid w:val="00190156"/>
    <w:rsid w:val="00190864"/>
    <w:rsid w:val="00195C2A"/>
    <w:rsid w:val="001962E7"/>
    <w:rsid w:val="001A0A28"/>
    <w:rsid w:val="001A1204"/>
    <w:rsid w:val="001A28AE"/>
    <w:rsid w:val="001A2EA4"/>
    <w:rsid w:val="001A5936"/>
    <w:rsid w:val="001B3AD0"/>
    <w:rsid w:val="001B4404"/>
    <w:rsid w:val="001B46BF"/>
    <w:rsid w:val="001E0075"/>
    <w:rsid w:val="001E1988"/>
    <w:rsid w:val="001E20BD"/>
    <w:rsid w:val="001E225A"/>
    <w:rsid w:val="001E6057"/>
    <w:rsid w:val="001F1ACB"/>
    <w:rsid w:val="001F401F"/>
    <w:rsid w:val="001F6FA6"/>
    <w:rsid w:val="00201081"/>
    <w:rsid w:val="0020777F"/>
    <w:rsid w:val="00211666"/>
    <w:rsid w:val="00223CAB"/>
    <w:rsid w:val="00225665"/>
    <w:rsid w:val="002305F1"/>
    <w:rsid w:val="0023217E"/>
    <w:rsid w:val="002328F6"/>
    <w:rsid w:val="002374D5"/>
    <w:rsid w:val="00237856"/>
    <w:rsid w:val="00237B38"/>
    <w:rsid w:val="0024029B"/>
    <w:rsid w:val="00240A49"/>
    <w:rsid w:val="00242340"/>
    <w:rsid w:val="00247638"/>
    <w:rsid w:val="002530A5"/>
    <w:rsid w:val="00255C06"/>
    <w:rsid w:val="0026114A"/>
    <w:rsid w:val="00263A30"/>
    <w:rsid w:val="00265BD9"/>
    <w:rsid w:val="0027040B"/>
    <w:rsid w:val="00270C52"/>
    <w:rsid w:val="00272D85"/>
    <w:rsid w:val="00273BCF"/>
    <w:rsid w:val="002747C3"/>
    <w:rsid w:val="00274FCF"/>
    <w:rsid w:val="00275C68"/>
    <w:rsid w:val="00276516"/>
    <w:rsid w:val="002766CC"/>
    <w:rsid w:val="00277556"/>
    <w:rsid w:val="002776B3"/>
    <w:rsid w:val="00281F5E"/>
    <w:rsid w:val="00284DAB"/>
    <w:rsid w:val="00287B2B"/>
    <w:rsid w:val="00287F14"/>
    <w:rsid w:val="0029255D"/>
    <w:rsid w:val="00294983"/>
    <w:rsid w:val="002A487F"/>
    <w:rsid w:val="002A6B2F"/>
    <w:rsid w:val="002A7AE8"/>
    <w:rsid w:val="002B01C2"/>
    <w:rsid w:val="002B126C"/>
    <w:rsid w:val="002B263F"/>
    <w:rsid w:val="002B4AC7"/>
    <w:rsid w:val="002C15C8"/>
    <w:rsid w:val="002C1C3C"/>
    <w:rsid w:val="002D1411"/>
    <w:rsid w:val="002D6760"/>
    <w:rsid w:val="002D75CE"/>
    <w:rsid w:val="002E02EE"/>
    <w:rsid w:val="002E2BBF"/>
    <w:rsid w:val="002E2F4E"/>
    <w:rsid w:val="002E306C"/>
    <w:rsid w:val="002E3AC2"/>
    <w:rsid w:val="002E56BA"/>
    <w:rsid w:val="002E7E05"/>
    <w:rsid w:val="002F0173"/>
    <w:rsid w:val="002F5FD9"/>
    <w:rsid w:val="002F63D1"/>
    <w:rsid w:val="00301802"/>
    <w:rsid w:val="003047AF"/>
    <w:rsid w:val="00304871"/>
    <w:rsid w:val="00311044"/>
    <w:rsid w:val="0031473E"/>
    <w:rsid w:val="003161F4"/>
    <w:rsid w:val="00324C86"/>
    <w:rsid w:val="0032601A"/>
    <w:rsid w:val="003310BB"/>
    <w:rsid w:val="00332219"/>
    <w:rsid w:val="00332D9D"/>
    <w:rsid w:val="00336518"/>
    <w:rsid w:val="00336A2C"/>
    <w:rsid w:val="0034424B"/>
    <w:rsid w:val="003475ED"/>
    <w:rsid w:val="00355447"/>
    <w:rsid w:val="00365343"/>
    <w:rsid w:val="003658E8"/>
    <w:rsid w:val="0036761B"/>
    <w:rsid w:val="00367753"/>
    <w:rsid w:val="00367E3B"/>
    <w:rsid w:val="00370A8B"/>
    <w:rsid w:val="00374CA2"/>
    <w:rsid w:val="003770DC"/>
    <w:rsid w:val="0038173D"/>
    <w:rsid w:val="003834EB"/>
    <w:rsid w:val="00386891"/>
    <w:rsid w:val="00390E34"/>
    <w:rsid w:val="00390E56"/>
    <w:rsid w:val="0039262F"/>
    <w:rsid w:val="00393C0D"/>
    <w:rsid w:val="003A5EF0"/>
    <w:rsid w:val="003A6BCB"/>
    <w:rsid w:val="003B3D3F"/>
    <w:rsid w:val="003B6E5E"/>
    <w:rsid w:val="003B7436"/>
    <w:rsid w:val="003B7C53"/>
    <w:rsid w:val="003C18E0"/>
    <w:rsid w:val="003C28CC"/>
    <w:rsid w:val="003C505F"/>
    <w:rsid w:val="003C5A16"/>
    <w:rsid w:val="003C6747"/>
    <w:rsid w:val="003C7416"/>
    <w:rsid w:val="003D057B"/>
    <w:rsid w:val="003D2AD8"/>
    <w:rsid w:val="003D325A"/>
    <w:rsid w:val="003E2058"/>
    <w:rsid w:val="003E4479"/>
    <w:rsid w:val="003E7764"/>
    <w:rsid w:val="003F1C4C"/>
    <w:rsid w:val="003F2685"/>
    <w:rsid w:val="003F5334"/>
    <w:rsid w:val="00403870"/>
    <w:rsid w:val="00404284"/>
    <w:rsid w:val="00413D2A"/>
    <w:rsid w:val="00420261"/>
    <w:rsid w:val="00420E3E"/>
    <w:rsid w:val="00421216"/>
    <w:rsid w:val="004217C3"/>
    <w:rsid w:val="00422DF8"/>
    <w:rsid w:val="00424B54"/>
    <w:rsid w:val="00425E7C"/>
    <w:rsid w:val="00430D70"/>
    <w:rsid w:val="00434DAE"/>
    <w:rsid w:val="00441244"/>
    <w:rsid w:val="004440FE"/>
    <w:rsid w:val="00450439"/>
    <w:rsid w:val="00451602"/>
    <w:rsid w:val="004577B2"/>
    <w:rsid w:val="00460D97"/>
    <w:rsid w:val="0046560A"/>
    <w:rsid w:val="00467316"/>
    <w:rsid w:val="00471910"/>
    <w:rsid w:val="00474C09"/>
    <w:rsid w:val="00477133"/>
    <w:rsid w:val="00481E13"/>
    <w:rsid w:val="00483B0A"/>
    <w:rsid w:val="00486C5E"/>
    <w:rsid w:val="00490243"/>
    <w:rsid w:val="004913DF"/>
    <w:rsid w:val="00492669"/>
    <w:rsid w:val="004A78D2"/>
    <w:rsid w:val="004B2FB5"/>
    <w:rsid w:val="004B7AA5"/>
    <w:rsid w:val="004C1FAC"/>
    <w:rsid w:val="004C42C8"/>
    <w:rsid w:val="004C5C6C"/>
    <w:rsid w:val="004C74AB"/>
    <w:rsid w:val="004D02E3"/>
    <w:rsid w:val="004D2B08"/>
    <w:rsid w:val="004D3E60"/>
    <w:rsid w:val="004E3B0C"/>
    <w:rsid w:val="004E4C15"/>
    <w:rsid w:val="004F1F91"/>
    <w:rsid w:val="004F316A"/>
    <w:rsid w:val="004F5CEB"/>
    <w:rsid w:val="00501DF7"/>
    <w:rsid w:val="0050446B"/>
    <w:rsid w:val="005049A2"/>
    <w:rsid w:val="005056F5"/>
    <w:rsid w:val="00507708"/>
    <w:rsid w:val="005113D6"/>
    <w:rsid w:val="005119E5"/>
    <w:rsid w:val="00516B07"/>
    <w:rsid w:val="0051786A"/>
    <w:rsid w:val="00522D7F"/>
    <w:rsid w:val="005237EF"/>
    <w:rsid w:val="00531C9B"/>
    <w:rsid w:val="005415CF"/>
    <w:rsid w:val="005464E5"/>
    <w:rsid w:val="0054695D"/>
    <w:rsid w:val="0055129D"/>
    <w:rsid w:val="0055398B"/>
    <w:rsid w:val="0055399F"/>
    <w:rsid w:val="005574C4"/>
    <w:rsid w:val="0056130E"/>
    <w:rsid w:val="005618A7"/>
    <w:rsid w:val="005635EF"/>
    <w:rsid w:val="005665A6"/>
    <w:rsid w:val="0057047F"/>
    <w:rsid w:val="00570DE4"/>
    <w:rsid w:val="00572025"/>
    <w:rsid w:val="005736F9"/>
    <w:rsid w:val="00581A2F"/>
    <w:rsid w:val="00590C92"/>
    <w:rsid w:val="005911C5"/>
    <w:rsid w:val="005A01E6"/>
    <w:rsid w:val="005A066A"/>
    <w:rsid w:val="005A17C8"/>
    <w:rsid w:val="005A75A8"/>
    <w:rsid w:val="005A768A"/>
    <w:rsid w:val="005A7871"/>
    <w:rsid w:val="005B10B2"/>
    <w:rsid w:val="005B3D0B"/>
    <w:rsid w:val="005B46B2"/>
    <w:rsid w:val="005B4BEB"/>
    <w:rsid w:val="005B514E"/>
    <w:rsid w:val="005B5798"/>
    <w:rsid w:val="005B57BE"/>
    <w:rsid w:val="005C2D73"/>
    <w:rsid w:val="005C6B06"/>
    <w:rsid w:val="005D045A"/>
    <w:rsid w:val="005D0DF6"/>
    <w:rsid w:val="005E16D0"/>
    <w:rsid w:val="005E2410"/>
    <w:rsid w:val="005E32A6"/>
    <w:rsid w:val="005E7F49"/>
    <w:rsid w:val="006001C2"/>
    <w:rsid w:val="0060346E"/>
    <w:rsid w:val="00604885"/>
    <w:rsid w:val="00605DE5"/>
    <w:rsid w:val="006060BF"/>
    <w:rsid w:val="00617C67"/>
    <w:rsid w:val="00621892"/>
    <w:rsid w:val="00621EA0"/>
    <w:rsid w:val="00626D15"/>
    <w:rsid w:val="006273F6"/>
    <w:rsid w:val="00630134"/>
    <w:rsid w:val="006337CE"/>
    <w:rsid w:val="00636ED0"/>
    <w:rsid w:val="00640F1C"/>
    <w:rsid w:val="0064341D"/>
    <w:rsid w:val="00646718"/>
    <w:rsid w:val="0065595F"/>
    <w:rsid w:val="0066161E"/>
    <w:rsid w:val="006674A4"/>
    <w:rsid w:val="0067171C"/>
    <w:rsid w:val="00671A81"/>
    <w:rsid w:val="00671EF1"/>
    <w:rsid w:val="00677283"/>
    <w:rsid w:val="0068153F"/>
    <w:rsid w:val="00686CD3"/>
    <w:rsid w:val="00687A2B"/>
    <w:rsid w:val="00687C12"/>
    <w:rsid w:val="00692A55"/>
    <w:rsid w:val="00694727"/>
    <w:rsid w:val="00697187"/>
    <w:rsid w:val="006A47A3"/>
    <w:rsid w:val="006B119C"/>
    <w:rsid w:val="006B3E5F"/>
    <w:rsid w:val="006B44F0"/>
    <w:rsid w:val="006B5FF5"/>
    <w:rsid w:val="006B6B51"/>
    <w:rsid w:val="006C018A"/>
    <w:rsid w:val="006C3602"/>
    <w:rsid w:val="006C3D6D"/>
    <w:rsid w:val="006C4910"/>
    <w:rsid w:val="006C49B8"/>
    <w:rsid w:val="006D1847"/>
    <w:rsid w:val="006D2306"/>
    <w:rsid w:val="006D3857"/>
    <w:rsid w:val="006D61F9"/>
    <w:rsid w:val="006E09E5"/>
    <w:rsid w:val="006E0B5F"/>
    <w:rsid w:val="006E3DCC"/>
    <w:rsid w:val="006E4745"/>
    <w:rsid w:val="006E5A56"/>
    <w:rsid w:val="006E6448"/>
    <w:rsid w:val="006F101D"/>
    <w:rsid w:val="006F4643"/>
    <w:rsid w:val="00700B42"/>
    <w:rsid w:val="007079B5"/>
    <w:rsid w:val="00712AF1"/>
    <w:rsid w:val="00713645"/>
    <w:rsid w:val="007147B6"/>
    <w:rsid w:val="00717008"/>
    <w:rsid w:val="007230A6"/>
    <w:rsid w:val="0072741C"/>
    <w:rsid w:val="007303B9"/>
    <w:rsid w:val="00732616"/>
    <w:rsid w:val="00732DAE"/>
    <w:rsid w:val="00740804"/>
    <w:rsid w:val="007454E9"/>
    <w:rsid w:val="00751763"/>
    <w:rsid w:val="00752200"/>
    <w:rsid w:val="007531DF"/>
    <w:rsid w:val="00753302"/>
    <w:rsid w:val="007576F5"/>
    <w:rsid w:val="007635AD"/>
    <w:rsid w:val="007638FA"/>
    <w:rsid w:val="00765D1D"/>
    <w:rsid w:val="007660BD"/>
    <w:rsid w:val="007754ED"/>
    <w:rsid w:val="00775BE9"/>
    <w:rsid w:val="00775E26"/>
    <w:rsid w:val="00776366"/>
    <w:rsid w:val="00777317"/>
    <w:rsid w:val="0078008A"/>
    <w:rsid w:val="00782472"/>
    <w:rsid w:val="007848A3"/>
    <w:rsid w:val="00785FEE"/>
    <w:rsid w:val="00787552"/>
    <w:rsid w:val="0079484B"/>
    <w:rsid w:val="00795A56"/>
    <w:rsid w:val="00796044"/>
    <w:rsid w:val="00797D69"/>
    <w:rsid w:val="007A23D2"/>
    <w:rsid w:val="007A34E8"/>
    <w:rsid w:val="007A53B4"/>
    <w:rsid w:val="007A54A1"/>
    <w:rsid w:val="007A7FBC"/>
    <w:rsid w:val="007B1DA8"/>
    <w:rsid w:val="007C3089"/>
    <w:rsid w:val="007C3E57"/>
    <w:rsid w:val="007D2B82"/>
    <w:rsid w:val="007E0334"/>
    <w:rsid w:val="007E73AB"/>
    <w:rsid w:val="007F4581"/>
    <w:rsid w:val="008019E4"/>
    <w:rsid w:val="008050EE"/>
    <w:rsid w:val="008055B2"/>
    <w:rsid w:val="00810777"/>
    <w:rsid w:val="00813157"/>
    <w:rsid w:val="008330FF"/>
    <w:rsid w:val="008335D4"/>
    <w:rsid w:val="008347D7"/>
    <w:rsid w:val="00835F87"/>
    <w:rsid w:val="00837E69"/>
    <w:rsid w:val="00842C90"/>
    <w:rsid w:val="00842EB0"/>
    <w:rsid w:val="008460A8"/>
    <w:rsid w:val="0085207A"/>
    <w:rsid w:val="00853104"/>
    <w:rsid w:val="00854C0D"/>
    <w:rsid w:val="0086301C"/>
    <w:rsid w:val="00864492"/>
    <w:rsid w:val="00867600"/>
    <w:rsid w:val="00874137"/>
    <w:rsid w:val="00874BAB"/>
    <w:rsid w:val="008763FA"/>
    <w:rsid w:val="0088041A"/>
    <w:rsid w:val="00880B2A"/>
    <w:rsid w:val="00884117"/>
    <w:rsid w:val="00884DEA"/>
    <w:rsid w:val="0088606D"/>
    <w:rsid w:val="00892B9F"/>
    <w:rsid w:val="00893B0D"/>
    <w:rsid w:val="0089420D"/>
    <w:rsid w:val="00894666"/>
    <w:rsid w:val="00897A04"/>
    <w:rsid w:val="008A0744"/>
    <w:rsid w:val="008A65AB"/>
    <w:rsid w:val="008B4896"/>
    <w:rsid w:val="008B7501"/>
    <w:rsid w:val="008B7C70"/>
    <w:rsid w:val="008C00B0"/>
    <w:rsid w:val="008C2749"/>
    <w:rsid w:val="008C59D1"/>
    <w:rsid w:val="008C7E11"/>
    <w:rsid w:val="008D19A9"/>
    <w:rsid w:val="008D2047"/>
    <w:rsid w:val="008D3FAC"/>
    <w:rsid w:val="008E1104"/>
    <w:rsid w:val="008E680E"/>
    <w:rsid w:val="008E7999"/>
    <w:rsid w:val="008F049F"/>
    <w:rsid w:val="008F6F9C"/>
    <w:rsid w:val="009060EF"/>
    <w:rsid w:val="00910467"/>
    <w:rsid w:val="00916A45"/>
    <w:rsid w:val="00921270"/>
    <w:rsid w:val="009212F6"/>
    <w:rsid w:val="009275AC"/>
    <w:rsid w:val="00935C89"/>
    <w:rsid w:val="00937BE4"/>
    <w:rsid w:val="00940453"/>
    <w:rsid w:val="00940594"/>
    <w:rsid w:val="00940B13"/>
    <w:rsid w:val="009411E3"/>
    <w:rsid w:val="009412F4"/>
    <w:rsid w:val="009445BD"/>
    <w:rsid w:val="00955137"/>
    <w:rsid w:val="00955EDA"/>
    <w:rsid w:val="009657C9"/>
    <w:rsid w:val="00966129"/>
    <w:rsid w:val="00967E38"/>
    <w:rsid w:val="00971066"/>
    <w:rsid w:val="0097480F"/>
    <w:rsid w:val="009773D9"/>
    <w:rsid w:val="009779D4"/>
    <w:rsid w:val="00981FB1"/>
    <w:rsid w:val="0098217A"/>
    <w:rsid w:val="00986461"/>
    <w:rsid w:val="009903FB"/>
    <w:rsid w:val="00990468"/>
    <w:rsid w:val="009917D1"/>
    <w:rsid w:val="00993777"/>
    <w:rsid w:val="00995FE4"/>
    <w:rsid w:val="009A1155"/>
    <w:rsid w:val="009A3DFE"/>
    <w:rsid w:val="009A51EB"/>
    <w:rsid w:val="009A5D72"/>
    <w:rsid w:val="009A73E6"/>
    <w:rsid w:val="009A7B14"/>
    <w:rsid w:val="009B15D0"/>
    <w:rsid w:val="009B1D64"/>
    <w:rsid w:val="009C0F33"/>
    <w:rsid w:val="009C5CC5"/>
    <w:rsid w:val="009C6232"/>
    <w:rsid w:val="009C7490"/>
    <w:rsid w:val="009C749D"/>
    <w:rsid w:val="009D6F65"/>
    <w:rsid w:val="009D7699"/>
    <w:rsid w:val="009E0AF3"/>
    <w:rsid w:val="009E32A1"/>
    <w:rsid w:val="009E4843"/>
    <w:rsid w:val="009E6298"/>
    <w:rsid w:val="009E71E7"/>
    <w:rsid w:val="009E73F1"/>
    <w:rsid w:val="009E75C3"/>
    <w:rsid w:val="009E7D17"/>
    <w:rsid w:val="009F03DC"/>
    <w:rsid w:val="009F0E23"/>
    <w:rsid w:val="009F0F0B"/>
    <w:rsid w:val="009F4342"/>
    <w:rsid w:val="009F7410"/>
    <w:rsid w:val="00A01279"/>
    <w:rsid w:val="00A05DEE"/>
    <w:rsid w:val="00A06E7B"/>
    <w:rsid w:val="00A25FCD"/>
    <w:rsid w:val="00A356B7"/>
    <w:rsid w:val="00A36E5C"/>
    <w:rsid w:val="00A40260"/>
    <w:rsid w:val="00A4105A"/>
    <w:rsid w:val="00A45119"/>
    <w:rsid w:val="00A453FC"/>
    <w:rsid w:val="00A46BBD"/>
    <w:rsid w:val="00A514B3"/>
    <w:rsid w:val="00A517E8"/>
    <w:rsid w:val="00A530D0"/>
    <w:rsid w:val="00A57AB4"/>
    <w:rsid w:val="00A612AF"/>
    <w:rsid w:val="00A617BE"/>
    <w:rsid w:val="00A63E50"/>
    <w:rsid w:val="00A64278"/>
    <w:rsid w:val="00A711C8"/>
    <w:rsid w:val="00A72380"/>
    <w:rsid w:val="00A7437D"/>
    <w:rsid w:val="00A8207F"/>
    <w:rsid w:val="00A91EAF"/>
    <w:rsid w:val="00A9342C"/>
    <w:rsid w:val="00A957B6"/>
    <w:rsid w:val="00A95E4A"/>
    <w:rsid w:val="00AA1DBC"/>
    <w:rsid w:val="00AA224D"/>
    <w:rsid w:val="00AA23F9"/>
    <w:rsid w:val="00AA266B"/>
    <w:rsid w:val="00AA3DE7"/>
    <w:rsid w:val="00AA3F84"/>
    <w:rsid w:val="00AA50A7"/>
    <w:rsid w:val="00AA6A62"/>
    <w:rsid w:val="00AB517B"/>
    <w:rsid w:val="00AD6D38"/>
    <w:rsid w:val="00AD6FEB"/>
    <w:rsid w:val="00AE37BA"/>
    <w:rsid w:val="00AF1929"/>
    <w:rsid w:val="00AF39DC"/>
    <w:rsid w:val="00AF63C1"/>
    <w:rsid w:val="00B07C5D"/>
    <w:rsid w:val="00B07D8C"/>
    <w:rsid w:val="00B203EE"/>
    <w:rsid w:val="00B23FD9"/>
    <w:rsid w:val="00B24BFF"/>
    <w:rsid w:val="00B336A3"/>
    <w:rsid w:val="00B34A1D"/>
    <w:rsid w:val="00B404F6"/>
    <w:rsid w:val="00B41EDD"/>
    <w:rsid w:val="00B47052"/>
    <w:rsid w:val="00B47435"/>
    <w:rsid w:val="00B533E7"/>
    <w:rsid w:val="00B61438"/>
    <w:rsid w:val="00B63A4B"/>
    <w:rsid w:val="00B65BAB"/>
    <w:rsid w:val="00B67CB9"/>
    <w:rsid w:val="00B75FA0"/>
    <w:rsid w:val="00B83EFE"/>
    <w:rsid w:val="00B84806"/>
    <w:rsid w:val="00B86261"/>
    <w:rsid w:val="00B868AB"/>
    <w:rsid w:val="00B9123A"/>
    <w:rsid w:val="00B91796"/>
    <w:rsid w:val="00B918FB"/>
    <w:rsid w:val="00B92C05"/>
    <w:rsid w:val="00B949D3"/>
    <w:rsid w:val="00B95ABA"/>
    <w:rsid w:val="00BA452F"/>
    <w:rsid w:val="00BB0A61"/>
    <w:rsid w:val="00BB1B8D"/>
    <w:rsid w:val="00BB3734"/>
    <w:rsid w:val="00BB78C7"/>
    <w:rsid w:val="00BC1E6D"/>
    <w:rsid w:val="00BC38A6"/>
    <w:rsid w:val="00BC4DA0"/>
    <w:rsid w:val="00BC5B23"/>
    <w:rsid w:val="00BC5C04"/>
    <w:rsid w:val="00BD2887"/>
    <w:rsid w:val="00BD2D9B"/>
    <w:rsid w:val="00BD3072"/>
    <w:rsid w:val="00BD3AD7"/>
    <w:rsid w:val="00BD6259"/>
    <w:rsid w:val="00BD6AE0"/>
    <w:rsid w:val="00BE34EA"/>
    <w:rsid w:val="00BE515C"/>
    <w:rsid w:val="00BF0259"/>
    <w:rsid w:val="00C10384"/>
    <w:rsid w:val="00C11681"/>
    <w:rsid w:val="00C125A4"/>
    <w:rsid w:val="00C15654"/>
    <w:rsid w:val="00C24101"/>
    <w:rsid w:val="00C3186F"/>
    <w:rsid w:val="00C31BDD"/>
    <w:rsid w:val="00C33A4B"/>
    <w:rsid w:val="00C35725"/>
    <w:rsid w:val="00C37A01"/>
    <w:rsid w:val="00C41ADB"/>
    <w:rsid w:val="00C41FB4"/>
    <w:rsid w:val="00C425BF"/>
    <w:rsid w:val="00C43992"/>
    <w:rsid w:val="00C46658"/>
    <w:rsid w:val="00C477B5"/>
    <w:rsid w:val="00C47A6E"/>
    <w:rsid w:val="00C51652"/>
    <w:rsid w:val="00C51CAD"/>
    <w:rsid w:val="00C635EF"/>
    <w:rsid w:val="00C75936"/>
    <w:rsid w:val="00C8471B"/>
    <w:rsid w:val="00C90E16"/>
    <w:rsid w:val="00C95FD6"/>
    <w:rsid w:val="00C9636D"/>
    <w:rsid w:val="00CA5095"/>
    <w:rsid w:val="00CB3149"/>
    <w:rsid w:val="00CB3EF0"/>
    <w:rsid w:val="00CB564D"/>
    <w:rsid w:val="00CB61E7"/>
    <w:rsid w:val="00CB7F76"/>
    <w:rsid w:val="00CC0785"/>
    <w:rsid w:val="00CC1D89"/>
    <w:rsid w:val="00CC4DA4"/>
    <w:rsid w:val="00CD0030"/>
    <w:rsid w:val="00CD7B9B"/>
    <w:rsid w:val="00CD7C23"/>
    <w:rsid w:val="00CE0F94"/>
    <w:rsid w:val="00CE1B2D"/>
    <w:rsid w:val="00CE3BED"/>
    <w:rsid w:val="00CE4C7D"/>
    <w:rsid w:val="00CE57A8"/>
    <w:rsid w:val="00CE7854"/>
    <w:rsid w:val="00CF29F4"/>
    <w:rsid w:val="00CF4542"/>
    <w:rsid w:val="00CF61E4"/>
    <w:rsid w:val="00CF6212"/>
    <w:rsid w:val="00CF6758"/>
    <w:rsid w:val="00CF7E46"/>
    <w:rsid w:val="00CF7E6A"/>
    <w:rsid w:val="00D04624"/>
    <w:rsid w:val="00D1579A"/>
    <w:rsid w:val="00D16913"/>
    <w:rsid w:val="00D16F35"/>
    <w:rsid w:val="00D174B4"/>
    <w:rsid w:val="00D25865"/>
    <w:rsid w:val="00D25F1F"/>
    <w:rsid w:val="00D2764C"/>
    <w:rsid w:val="00D339A4"/>
    <w:rsid w:val="00D33E23"/>
    <w:rsid w:val="00D343CF"/>
    <w:rsid w:val="00D41025"/>
    <w:rsid w:val="00D426B9"/>
    <w:rsid w:val="00D45A0B"/>
    <w:rsid w:val="00D464AD"/>
    <w:rsid w:val="00D5085D"/>
    <w:rsid w:val="00D552D0"/>
    <w:rsid w:val="00D63595"/>
    <w:rsid w:val="00D7329D"/>
    <w:rsid w:val="00D830ED"/>
    <w:rsid w:val="00D91205"/>
    <w:rsid w:val="00D93D47"/>
    <w:rsid w:val="00D960D0"/>
    <w:rsid w:val="00DA26D5"/>
    <w:rsid w:val="00DA33D7"/>
    <w:rsid w:val="00DB26F3"/>
    <w:rsid w:val="00DB278F"/>
    <w:rsid w:val="00DB777E"/>
    <w:rsid w:val="00DC55E7"/>
    <w:rsid w:val="00DC7206"/>
    <w:rsid w:val="00DD4090"/>
    <w:rsid w:val="00DD47A8"/>
    <w:rsid w:val="00DD4A39"/>
    <w:rsid w:val="00DD5934"/>
    <w:rsid w:val="00DD5BEC"/>
    <w:rsid w:val="00DD5E9D"/>
    <w:rsid w:val="00DE10E3"/>
    <w:rsid w:val="00DE6F60"/>
    <w:rsid w:val="00DF2278"/>
    <w:rsid w:val="00DF3DD4"/>
    <w:rsid w:val="00DF515D"/>
    <w:rsid w:val="00DF60E7"/>
    <w:rsid w:val="00E0024E"/>
    <w:rsid w:val="00E0055B"/>
    <w:rsid w:val="00E01707"/>
    <w:rsid w:val="00E02183"/>
    <w:rsid w:val="00E03442"/>
    <w:rsid w:val="00E05567"/>
    <w:rsid w:val="00E102C1"/>
    <w:rsid w:val="00E10C69"/>
    <w:rsid w:val="00E125F0"/>
    <w:rsid w:val="00E154A7"/>
    <w:rsid w:val="00E15E40"/>
    <w:rsid w:val="00E2010F"/>
    <w:rsid w:val="00E23FD7"/>
    <w:rsid w:val="00E26892"/>
    <w:rsid w:val="00E27CAC"/>
    <w:rsid w:val="00E344AE"/>
    <w:rsid w:val="00E34DC9"/>
    <w:rsid w:val="00E35778"/>
    <w:rsid w:val="00E3785C"/>
    <w:rsid w:val="00E44959"/>
    <w:rsid w:val="00E468EC"/>
    <w:rsid w:val="00E47321"/>
    <w:rsid w:val="00E47A53"/>
    <w:rsid w:val="00E51B2A"/>
    <w:rsid w:val="00E55926"/>
    <w:rsid w:val="00E560BD"/>
    <w:rsid w:val="00E66AE0"/>
    <w:rsid w:val="00E7331B"/>
    <w:rsid w:val="00E81862"/>
    <w:rsid w:val="00E95A18"/>
    <w:rsid w:val="00EA5396"/>
    <w:rsid w:val="00EA5F06"/>
    <w:rsid w:val="00EB0113"/>
    <w:rsid w:val="00EB6A05"/>
    <w:rsid w:val="00EC1E48"/>
    <w:rsid w:val="00EC378E"/>
    <w:rsid w:val="00EC5286"/>
    <w:rsid w:val="00EC557D"/>
    <w:rsid w:val="00EC58FA"/>
    <w:rsid w:val="00EC62E6"/>
    <w:rsid w:val="00ED55B5"/>
    <w:rsid w:val="00ED7CFE"/>
    <w:rsid w:val="00EE14C1"/>
    <w:rsid w:val="00EE1765"/>
    <w:rsid w:val="00EE1C7F"/>
    <w:rsid w:val="00EE639E"/>
    <w:rsid w:val="00EE7597"/>
    <w:rsid w:val="00EF4EEE"/>
    <w:rsid w:val="00EF70DE"/>
    <w:rsid w:val="00F00D67"/>
    <w:rsid w:val="00F02357"/>
    <w:rsid w:val="00F02C74"/>
    <w:rsid w:val="00F0644F"/>
    <w:rsid w:val="00F07848"/>
    <w:rsid w:val="00F10780"/>
    <w:rsid w:val="00F131AF"/>
    <w:rsid w:val="00F15255"/>
    <w:rsid w:val="00F213A4"/>
    <w:rsid w:val="00F21914"/>
    <w:rsid w:val="00F25459"/>
    <w:rsid w:val="00F3272C"/>
    <w:rsid w:val="00F32E3F"/>
    <w:rsid w:val="00F35179"/>
    <w:rsid w:val="00F35853"/>
    <w:rsid w:val="00F37D73"/>
    <w:rsid w:val="00F4644E"/>
    <w:rsid w:val="00F47ED5"/>
    <w:rsid w:val="00F50B36"/>
    <w:rsid w:val="00F52F59"/>
    <w:rsid w:val="00F537BB"/>
    <w:rsid w:val="00F55533"/>
    <w:rsid w:val="00F610EF"/>
    <w:rsid w:val="00F64E6B"/>
    <w:rsid w:val="00F650B8"/>
    <w:rsid w:val="00F72D6A"/>
    <w:rsid w:val="00F7467E"/>
    <w:rsid w:val="00F8031A"/>
    <w:rsid w:val="00F80A65"/>
    <w:rsid w:val="00F81BE5"/>
    <w:rsid w:val="00F82A37"/>
    <w:rsid w:val="00F83312"/>
    <w:rsid w:val="00F85CD3"/>
    <w:rsid w:val="00F86017"/>
    <w:rsid w:val="00F86F70"/>
    <w:rsid w:val="00F91247"/>
    <w:rsid w:val="00F91BCF"/>
    <w:rsid w:val="00FA5B15"/>
    <w:rsid w:val="00FB4D1E"/>
    <w:rsid w:val="00FB7550"/>
    <w:rsid w:val="00FC044C"/>
    <w:rsid w:val="00FC5487"/>
    <w:rsid w:val="00FC6C4E"/>
    <w:rsid w:val="00FD2E50"/>
    <w:rsid w:val="00FD3145"/>
    <w:rsid w:val="00FD3DCA"/>
    <w:rsid w:val="00FD690E"/>
    <w:rsid w:val="00FD6C14"/>
    <w:rsid w:val="00FD79C2"/>
    <w:rsid w:val="00FE0284"/>
    <w:rsid w:val="00FE226D"/>
    <w:rsid w:val="00FE5AFA"/>
    <w:rsid w:val="00FF1716"/>
    <w:rsid w:val="00FF35B5"/>
    <w:rsid w:val="00FF4C3A"/>
    <w:rsid w:val="00FF51C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3216EA"/>
  <w15:chartTrackingRefBased/>
  <w15:docId w15:val="{A5050FBC-7513-4E36-BCC5-0A73A3E02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0439"/>
    <w:pPr>
      <w:suppressAutoHyphens/>
      <w:spacing w:after="0" w:line="240" w:lineRule="auto"/>
    </w:pPr>
    <w:rPr>
      <w:rFonts w:ascii="Times New Roman" w:eastAsia="Times New Roman" w:hAnsi="Times New Roman" w:cs="Times New Roman"/>
      <w:sz w:val="24"/>
      <w:szCs w:val="24"/>
      <w:lang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450439"/>
    <w:pPr>
      <w:tabs>
        <w:tab w:val="center" w:pos="4252"/>
        <w:tab w:val="right" w:pos="8504"/>
      </w:tabs>
    </w:pPr>
  </w:style>
  <w:style w:type="character" w:customStyle="1" w:styleId="EncabezadoCar">
    <w:name w:val="Encabezado Car"/>
    <w:basedOn w:val="Fuentedeprrafopredeter"/>
    <w:link w:val="Encabezado"/>
    <w:uiPriority w:val="99"/>
    <w:rsid w:val="00450439"/>
    <w:rPr>
      <w:rFonts w:ascii="Times New Roman" w:eastAsia="Times New Roman" w:hAnsi="Times New Roman" w:cs="Times New Roman"/>
      <w:sz w:val="24"/>
      <w:szCs w:val="24"/>
      <w:lang w:eastAsia="zh-CN"/>
    </w:rPr>
  </w:style>
  <w:style w:type="paragraph" w:styleId="Piedepgina">
    <w:name w:val="footer"/>
    <w:basedOn w:val="Normal"/>
    <w:link w:val="PiedepginaCar"/>
    <w:uiPriority w:val="99"/>
    <w:unhideWhenUsed/>
    <w:rsid w:val="00450439"/>
    <w:pPr>
      <w:tabs>
        <w:tab w:val="center" w:pos="4419"/>
        <w:tab w:val="right" w:pos="8838"/>
      </w:tabs>
    </w:pPr>
  </w:style>
  <w:style w:type="character" w:customStyle="1" w:styleId="PiedepginaCar">
    <w:name w:val="Pie de página Car"/>
    <w:basedOn w:val="Fuentedeprrafopredeter"/>
    <w:link w:val="Piedepgina"/>
    <w:uiPriority w:val="99"/>
    <w:rsid w:val="00450439"/>
    <w:rPr>
      <w:rFonts w:ascii="Times New Roman" w:eastAsia="Times New Roman" w:hAnsi="Times New Roman" w:cs="Times New Roman"/>
      <w:sz w:val="24"/>
      <w:szCs w:val="24"/>
      <w:lang w:eastAsia="zh-CN"/>
    </w:rPr>
  </w:style>
  <w:style w:type="paragraph" w:styleId="Textoindependiente3">
    <w:name w:val="Body Text 3"/>
    <w:basedOn w:val="Normal"/>
    <w:link w:val="Textoindependiente3Car"/>
    <w:uiPriority w:val="99"/>
    <w:unhideWhenUsed/>
    <w:rsid w:val="00B336A3"/>
    <w:pPr>
      <w:spacing w:after="120"/>
    </w:pPr>
    <w:rPr>
      <w:sz w:val="16"/>
      <w:szCs w:val="16"/>
      <w:lang w:val="x-none"/>
    </w:rPr>
  </w:style>
  <w:style w:type="character" w:customStyle="1" w:styleId="Textoindependiente3Car">
    <w:name w:val="Texto independiente 3 Car"/>
    <w:basedOn w:val="Fuentedeprrafopredeter"/>
    <w:link w:val="Textoindependiente3"/>
    <w:uiPriority w:val="99"/>
    <w:rsid w:val="00B336A3"/>
    <w:rPr>
      <w:rFonts w:ascii="Times New Roman" w:eastAsia="Times New Roman" w:hAnsi="Times New Roman" w:cs="Times New Roman"/>
      <w:sz w:val="16"/>
      <w:szCs w:val="16"/>
      <w:lang w:val="x-none" w:eastAsia="zh-CN"/>
    </w:rPr>
  </w:style>
  <w:style w:type="paragraph" w:customStyle="1" w:styleId="Standard">
    <w:name w:val="Standard"/>
    <w:rsid w:val="00B336A3"/>
    <w:pPr>
      <w:suppressAutoHyphens/>
      <w:autoSpaceDN w:val="0"/>
      <w:spacing w:after="200" w:line="276" w:lineRule="auto"/>
    </w:pPr>
    <w:rPr>
      <w:rFonts w:ascii="Calibri" w:eastAsia="Calibri" w:hAnsi="Calibri" w:cs="Times New Roman"/>
      <w:color w:val="00000A"/>
      <w:kern w:val="3"/>
      <w:lang w:val="es-ES" w:eastAsia="zh-CN"/>
    </w:rPr>
  </w:style>
  <w:style w:type="table" w:styleId="Tablaconcuadrcula">
    <w:name w:val="Table Grid"/>
    <w:basedOn w:val="Tablanormal"/>
    <w:uiPriority w:val="39"/>
    <w:rsid w:val="001236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B4BEB"/>
    <w:pPr>
      <w:suppressAutoHyphens w:val="0"/>
      <w:spacing w:before="100" w:beforeAutospacing="1" w:after="100" w:afterAutospacing="1"/>
    </w:pPr>
    <w:rPr>
      <w:lang w:eastAsia="es-CO"/>
    </w:rPr>
  </w:style>
  <w:style w:type="character" w:styleId="Hipervnculo">
    <w:name w:val="Hyperlink"/>
    <w:basedOn w:val="Fuentedeprrafopredeter"/>
    <w:uiPriority w:val="99"/>
    <w:semiHidden/>
    <w:unhideWhenUsed/>
    <w:rsid w:val="00A9342C"/>
    <w:rPr>
      <w:color w:val="0000FF"/>
      <w:u w:val="single"/>
    </w:rPr>
  </w:style>
  <w:style w:type="character" w:styleId="Refdenotaalpie">
    <w:name w:val="footnote reference"/>
    <w:aliases w:val="Texto de nota al pie,referencia nota al pie,Ref. de nota al pie 2,Pie de Página,FC,texto de nota al pie Car Car Car2"/>
    <w:basedOn w:val="Fuentedeprrafopredeter"/>
    <w:rsid w:val="00F32E3F"/>
    <w:rPr>
      <w:vertAlign w:val="superscript"/>
    </w:rPr>
  </w:style>
  <w:style w:type="paragraph" w:styleId="Prrafodelista">
    <w:name w:val="List Paragraph"/>
    <w:basedOn w:val="Normal"/>
    <w:uiPriority w:val="34"/>
    <w:qFormat/>
    <w:rsid w:val="000E0F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725595">
      <w:bodyDiv w:val="1"/>
      <w:marLeft w:val="0"/>
      <w:marRight w:val="0"/>
      <w:marTop w:val="0"/>
      <w:marBottom w:val="0"/>
      <w:divBdr>
        <w:top w:val="none" w:sz="0" w:space="0" w:color="auto"/>
        <w:left w:val="none" w:sz="0" w:space="0" w:color="auto"/>
        <w:bottom w:val="none" w:sz="0" w:space="0" w:color="auto"/>
        <w:right w:val="none" w:sz="0" w:space="0" w:color="auto"/>
      </w:divBdr>
    </w:div>
    <w:div w:id="345257066">
      <w:bodyDiv w:val="1"/>
      <w:marLeft w:val="0"/>
      <w:marRight w:val="0"/>
      <w:marTop w:val="0"/>
      <w:marBottom w:val="0"/>
      <w:divBdr>
        <w:top w:val="none" w:sz="0" w:space="0" w:color="auto"/>
        <w:left w:val="none" w:sz="0" w:space="0" w:color="auto"/>
        <w:bottom w:val="none" w:sz="0" w:space="0" w:color="auto"/>
        <w:right w:val="none" w:sz="0" w:space="0" w:color="auto"/>
      </w:divBdr>
    </w:div>
    <w:div w:id="615480614">
      <w:bodyDiv w:val="1"/>
      <w:marLeft w:val="0"/>
      <w:marRight w:val="0"/>
      <w:marTop w:val="0"/>
      <w:marBottom w:val="0"/>
      <w:divBdr>
        <w:top w:val="none" w:sz="0" w:space="0" w:color="auto"/>
        <w:left w:val="none" w:sz="0" w:space="0" w:color="auto"/>
        <w:bottom w:val="none" w:sz="0" w:space="0" w:color="auto"/>
        <w:right w:val="none" w:sz="0" w:space="0" w:color="auto"/>
      </w:divBdr>
    </w:div>
    <w:div w:id="742066425">
      <w:bodyDiv w:val="1"/>
      <w:marLeft w:val="0"/>
      <w:marRight w:val="0"/>
      <w:marTop w:val="0"/>
      <w:marBottom w:val="0"/>
      <w:divBdr>
        <w:top w:val="none" w:sz="0" w:space="0" w:color="auto"/>
        <w:left w:val="none" w:sz="0" w:space="0" w:color="auto"/>
        <w:bottom w:val="none" w:sz="0" w:space="0" w:color="auto"/>
        <w:right w:val="none" w:sz="0" w:space="0" w:color="auto"/>
      </w:divBdr>
    </w:div>
    <w:div w:id="763915093">
      <w:bodyDiv w:val="1"/>
      <w:marLeft w:val="0"/>
      <w:marRight w:val="0"/>
      <w:marTop w:val="0"/>
      <w:marBottom w:val="0"/>
      <w:divBdr>
        <w:top w:val="none" w:sz="0" w:space="0" w:color="auto"/>
        <w:left w:val="none" w:sz="0" w:space="0" w:color="auto"/>
        <w:bottom w:val="none" w:sz="0" w:space="0" w:color="auto"/>
        <w:right w:val="none" w:sz="0" w:space="0" w:color="auto"/>
      </w:divBdr>
    </w:div>
    <w:div w:id="860515341">
      <w:bodyDiv w:val="1"/>
      <w:marLeft w:val="0"/>
      <w:marRight w:val="0"/>
      <w:marTop w:val="0"/>
      <w:marBottom w:val="0"/>
      <w:divBdr>
        <w:top w:val="none" w:sz="0" w:space="0" w:color="auto"/>
        <w:left w:val="none" w:sz="0" w:space="0" w:color="auto"/>
        <w:bottom w:val="none" w:sz="0" w:space="0" w:color="auto"/>
        <w:right w:val="none" w:sz="0" w:space="0" w:color="auto"/>
      </w:divBdr>
    </w:div>
    <w:div w:id="968439012">
      <w:bodyDiv w:val="1"/>
      <w:marLeft w:val="0"/>
      <w:marRight w:val="0"/>
      <w:marTop w:val="0"/>
      <w:marBottom w:val="0"/>
      <w:divBdr>
        <w:top w:val="none" w:sz="0" w:space="0" w:color="auto"/>
        <w:left w:val="none" w:sz="0" w:space="0" w:color="auto"/>
        <w:bottom w:val="none" w:sz="0" w:space="0" w:color="auto"/>
        <w:right w:val="none" w:sz="0" w:space="0" w:color="auto"/>
      </w:divBdr>
    </w:div>
    <w:div w:id="1288851198">
      <w:bodyDiv w:val="1"/>
      <w:marLeft w:val="0"/>
      <w:marRight w:val="0"/>
      <w:marTop w:val="0"/>
      <w:marBottom w:val="0"/>
      <w:divBdr>
        <w:top w:val="none" w:sz="0" w:space="0" w:color="auto"/>
        <w:left w:val="none" w:sz="0" w:space="0" w:color="auto"/>
        <w:bottom w:val="none" w:sz="0" w:space="0" w:color="auto"/>
        <w:right w:val="none" w:sz="0" w:space="0" w:color="auto"/>
      </w:divBdr>
    </w:div>
    <w:div w:id="1288969807">
      <w:bodyDiv w:val="1"/>
      <w:marLeft w:val="0"/>
      <w:marRight w:val="0"/>
      <w:marTop w:val="0"/>
      <w:marBottom w:val="0"/>
      <w:divBdr>
        <w:top w:val="none" w:sz="0" w:space="0" w:color="auto"/>
        <w:left w:val="none" w:sz="0" w:space="0" w:color="auto"/>
        <w:bottom w:val="none" w:sz="0" w:space="0" w:color="auto"/>
        <w:right w:val="none" w:sz="0" w:space="0" w:color="auto"/>
      </w:divBdr>
    </w:div>
    <w:div w:id="1314331827">
      <w:bodyDiv w:val="1"/>
      <w:marLeft w:val="0"/>
      <w:marRight w:val="0"/>
      <w:marTop w:val="0"/>
      <w:marBottom w:val="0"/>
      <w:divBdr>
        <w:top w:val="none" w:sz="0" w:space="0" w:color="auto"/>
        <w:left w:val="none" w:sz="0" w:space="0" w:color="auto"/>
        <w:bottom w:val="none" w:sz="0" w:space="0" w:color="auto"/>
        <w:right w:val="none" w:sz="0" w:space="0" w:color="auto"/>
      </w:divBdr>
    </w:div>
    <w:div w:id="1703751801">
      <w:bodyDiv w:val="1"/>
      <w:marLeft w:val="0"/>
      <w:marRight w:val="0"/>
      <w:marTop w:val="0"/>
      <w:marBottom w:val="0"/>
      <w:divBdr>
        <w:top w:val="none" w:sz="0" w:space="0" w:color="auto"/>
        <w:left w:val="none" w:sz="0" w:space="0" w:color="auto"/>
        <w:bottom w:val="none" w:sz="0" w:space="0" w:color="auto"/>
        <w:right w:val="none" w:sz="0" w:space="0" w:color="auto"/>
      </w:divBdr>
    </w:div>
    <w:div w:id="1881744974">
      <w:bodyDiv w:val="1"/>
      <w:marLeft w:val="0"/>
      <w:marRight w:val="0"/>
      <w:marTop w:val="0"/>
      <w:marBottom w:val="0"/>
      <w:divBdr>
        <w:top w:val="none" w:sz="0" w:space="0" w:color="auto"/>
        <w:left w:val="none" w:sz="0" w:space="0" w:color="auto"/>
        <w:bottom w:val="none" w:sz="0" w:space="0" w:color="auto"/>
        <w:right w:val="none" w:sz="0" w:space="0" w:color="auto"/>
      </w:divBdr>
    </w:div>
    <w:div w:id="2120563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7460C-AF44-41F9-969C-BC04922A0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959</TotalTime>
  <Pages>6</Pages>
  <Words>2759</Words>
  <Characters>14766</Characters>
  <Application>Microsoft Office Word</Application>
  <DocSecurity>0</DocSecurity>
  <Lines>301</Lines>
  <Paragraphs>108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Ligia Lozano Vasquez</dc:creator>
  <cp:keywords/>
  <dc:description/>
  <cp:lastModifiedBy>Andres Steven Torres Benavides</cp:lastModifiedBy>
  <cp:revision>4</cp:revision>
  <cp:lastPrinted>2026-01-29T20:34:00Z</cp:lastPrinted>
  <dcterms:created xsi:type="dcterms:W3CDTF">2026-01-19T22:17:00Z</dcterms:created>
  <dcterms:modified xsi:type="dcterms:W3CDTF">2026-01-29T20:34:00Z</dcterms:modified>
</cp:coreProperties>
</file>